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Warum ein Foto nicht genug ist</w:t>
      </w:r>
    </w:p>
    <w:p>
      <w:r>
        <w:rPr>
          <w:color w:val="606060"/>
          <w:sz w:val="22"/>
        </w:rPr>
        <w:t>module_03 | Grade 8-12 | 4 days</w:t>
      </w:r>
    </w:p>
    <w:p/>
    <w:p>
      <w:pPr>
        <w:pStyle w:val="Heading1"/>
      </w:pPr>
      <w:r>
        <w:t>Id</w:t>
      </w:r>
    </w:p>
    <w:p>
      <w:r>
        <w:t>module_03</w:t>
      </w:r>
    </w:p>
    <w:p>
      <w:pPr>
        <w:pStyle w:val="Heading1"/>
      </w:pPr>
      <w:r>
        <w:t>Unit</w:t>
      </w:r>
    </w:p>
    <w:p>
      <w:r>
        <w:t>Die Welt digital sehen</w:t>
      </w:r>
    </w:p>
    <w:p>
      <w:pPr>
        <w:pStyle w:val="Heading1"/>
      </w:pPr>
      <w:r>
        <w:t>Driving Question</w:t>
      </w:r>
    </w:p>
    <w:p>
      <w:r>
        <w:t>Warum kann ein Foto ein Objekt klar zeigen, während es gleichzeitig versagt, seine vollständige 3D-Form zu beschreiben?</w:t>
      </w:r>
    </w:p>
    <w:p>
      <w:pPr>
        <w:pStyle w:val="Heading1"/>
      </w:pPr>
      <w:r>
        <w:t>Grade Band</w:t>
      </w:r>
    </w:p>
    <w:p>
      <w:r>
        <w:t>8-12</w:t>
      </w:r>
    </w:p>
    <w:p>
      <w:pPr>
        <w:pStyle w:val="Heading1"/>
      </w:pPr>
      <w:r>
        <w:t>Duration</w:t>
      </w:r>
    </w:p>
    <w:p>
      <w:r>
        <w:t>4 Tage</w:t>
      </w:r>
    </w:p>
    <w:p>
      <w:pPr>
        <w:pStyle w:val="Heading1"/>
      </w:pPr>
      <w:r>
        <w:t>Conceptual Workflow</w:t>
      </w:r>
    </w:p>
    <w:p>
      <w:pPr>
        <w:pStyle w:val="ListBullet"/>
      </w:pPr>
      <w:r>
        <w:t>3D-Szene</w:t>
      </w:r>
    </w:p>
    <w:p>
      <w:pPr>
        <w:pStyle w:val="ListBullet"/>
      </w:pPr>
      <w:r>
        <w:t>Perspektivische Projektion</w:t>
      </w:r>
    </w:p>
    <w:p>
      <w:pPr>
        <w:pStyle w:val="ListBullet"/>
      </w:pPr>
      <w:r>
        <w:t>2D-Bild</w:t>
      </w:r>
    </w:p>
    <w:p>
      <w:pPr>
        <w:pStyle w:val="ListBullet"/>
      </w:pPr>
      <w:r>
        <w:t>Verlorene Tiefe und versteckte Oberflächen</w:t>
      </w:r>
    </w:p>
    <w:p>
      <w:pPr>
        <w:pStyle w:val="ListBullet"/>
      </w:pPr>
      <w:r>
        <w:t>Bedarf an zusätzlicher Evidenz</w:t>
      </w:r>
    </w:p>
    <w:p>
      <w:pPr>
        <w:pStyle w:val="Heading1"/>
      </w:pPr>
      <w:r>
        <w:t>Learning Objectives</w:t>
      </w:r>
    </w:p>
    <w:p>
      <w:pPr>
        <w:pStyle w:val="Heading2"/>
      </w:pPr>
      <w:r>
        <w:t>lo_03_01</w:t>
      </w:r>
    </w:p>
    <w:p>
      <w:pPr>
        <w:pStyle w:val="Heading3"/>
      </w:pPr>
      <w:r>
        <w:t>Description</w:t>
      </w:r>
    </w:p>
    <w:p>
      <w:r>
        <w:t>Erklären, warum ein einzelnes perspektivisches Bild nicht direkt die vollständige 3D-Geometrie enthält.</w:t>
      </w:r>
    </w:p>
    <w:p>
      <w:pPr>
        <w:pStyle w:val="Heading3"/>
      </w:pPr>
      <w:r>
        <w:t>Cognitive Level</w:t>
      </w:r>
    </w:p>
    <w:p>
      <w:r>
        <w:t>verstehen</w:t>
      </w:r>
    </w:p>
    <w:p>
      <w:pPr>
        <w:pStyle w:val="Heading2"/>
      </w:pPr>
      <w:r>
        <w:t>lo_03_02</w:t>
      </w:r>
    </w:p>
    <w:p>
      <w:pPr>
        <w:pStyle w:val="Heading3"/>
      </w:pPr>
      <w:r>
        <w:t>Description</w:t>
      </w:r>
    </w:p>
    <w:p>
      <w:r>
        <w:t>Tiefe-Ambiguitäten, Okklusionen und versteckte Oberflächen in Fotografien identifizieren.</w:t>
      </w:r>
    </w:p>
    <w:p>
      <w:pPr>
        <w:pStyle w:val="Heading3"/>
      </w:pPr>
      <w:r>
        <w:t>Cognitive Level</w:t>
      </w:r>
    </w:p>
    <w:p>
      <w:r>
        <w:t>analysieren</w:t>
      </w:r>
    </w:p>
    <w:p>
      <w:pPr>
        <w:pStyle w:val="Heading2"/>
      </w:pPr>
      <w:r>
        <w:t>lo_03_03</w:t>
      </w:r>
    </w:p>
    <w:p>
      <w:pPr>
        <w:pStyle w:val="Heading3"/>
      </w:pPr>
      <w:r>
        <w:t>Description</w:t>
      </w:r>
    </w:p>
    <w:p>
      <w:r>
        <w:t>Perspektivische und Maßstabhinweise verwenden, um Tiefenannahmen zu treffen und zu testen.</w:t>
      </w:r>
    </w:p>
    <w:p>
      <w:pPr>
        <w:pStyle w:val="Heading3"/>
      </w:pPr>
      <w:r>
        <w:t>Cognitive Level</w:t>
      </w:r>
    </w:p>
    <w:p>
      <w:r>
        <w:t>anwenden</w:t>
      </w:r>
    </w:p>
    <w:p>
      <w:pPr>
        <w:pStyle w:val="Heading2"/>
      </w:pPr>
      <w:r>
        <w:t>lo_03_04</w:t>
      </w:r>
    </w:p>
    <w:p>
      <w:pPr>
        <w:pStyle w:val="Heading3"/>
      </w:pPr>
      <w:r>
        <w:t>Description</w:t>
      </w:r>
    </w:p>
    <w:p>
      <w:r>
        <w:t>Informationen in einem Foto, einer Silhouette und einer Tiefendarstellung vergleichen.</w:t>
      </w:r>
    </w:p>
    <w:p>
      <w:pPr>
        <w:pStyle w:val="Heading3"/>
      </w:pPr>
      <w:r>
        <w:t>Cognitive Level</w:t>
      </w:r>
    </w:p>
    <w:p>
      <w:r>
        <w:t>analysieren</w:t>
      </w:r>
    </w:p>
    <w:p>
      <w:pPr>
        <w:pStyle w:val="Heading2"/>
      </w:pPr>
      <w:r>
        <w:t>lo_03_05</w:t>
      </w:r>
    </w:p>
    <w:p>
      <w:pPr>
        <w:pStyle w:val="Heading3"/>
      </w:pPr>
      <w:r>
        <w:t>Description</w:t>
      </w:r>
    </w:p>
    <w:p>
      <w:r>
        <w:t>Eine Erfassungsstrategie entwerfen, die zusätzliche Evidenz über die Objektform sammelt.</w:t>
      </w:r>
    </w:p>
    <w:p>
      <w:pPr>
        <w:pStyle w:val="Heading3"/>
      </w:pPr>
      <w:r>
        <w:t>Cognitive Level</w:t>
      </w:r>
    </w:p>
    <w:p>
      <w:r>
        <w:t>erschaffen</w:t>
      </w:r>
    </w:p>
    <w:p>
      <w:pPr>
        <w:pStyle w:val="Heading1"/>
      </w:pPr>
      <w:r>
        <w:t>Curriculum Charter</w:t>
      </w:r>
    </w:p>
    <w:p>
      <w:pPr>
        <w:pStyle w:val="Heading2"/>
      </w:pPr>
      <w:r>
        <w:t>Purpose</w:t>
      </w:r>
    </w:p>
    <w:p>
      <w:r>
        <w:t>Dieses Curriculum vermittelt Schülern der Klassen 8-12 die Wissenschaft, Mathematik, Informatik und Ingenieurprinzipien, die der Maschinenvision und der 3D-Scanning-Technologie zugrunde liegen.</w:t>
      </w:r>
    </w:p>
    <w:p>
      <w:pPr>
        <w:pStyle w:val="Heading2"/>
      </w:pPr>
      <w:r>
        <w:t>Central Question</w:t>
      </w:r>
    </w:p>
    <w:p>
      <w:r>
        <w:t>Wie bauen Computer ein nützliches digitales Verständnis der physischen Welt auf?</w:t>
      </w:r>
    </w:p>
    <w:p>
      <w:pPr>
        <w:pStyle w:val="Heading2"/>
      </w:pPr>
      <w:r>
        <w:t>Scope</w:t>
      </w:r>
    </w:p>
    <w:p>
      <w:r>
        <w:t>Sechs Einheiten, die digitale Bildgebung, Formenmessung, Computer Vision, digitale Zwillingskonstruktion, Ingenieurprinzipien und Anwendungen in der realen Welt abdecken.</w:t>
      </w:r>
    </w:p>
    <w:p>
      <w:pPr>
        <w:pStyle w:val="Heading2"/>
      </w:pPr>
      <w:r>
        <w:t>Ascand As Lab Tool</w:t>
      </w:r>
    </w:p>
    <w:p>
      <w:r>
        <w:t>Der ASCAND 3D-Scanner dient als primäres Laborinstrument in diesem Curriculum. ASCAND ist ein Werkzeug zum Lernen, nicht das Thema des Produktmarketings. Die Schüler verwenden ASCAND, um wissenschaftliche und ingenieurtechnische Konzepte zu untersuchen.</w:t>
      </w:r>
    </w:p>
    <w:p>
      <w:pPr>
        <w:pStyle w:val="Heading2"/>
      </w:pPr>
      <w:r>
        <w:t>Integration</w:t>
      </w:r>
    </w:p>
    <w:p>
      <w:r>
        <w:t>Dieses Curriculum integriert Mathematik, Physik, Informatik, künstliche Intelligenz, Computer Vision, Ingenieurwesen, digitale Fertigung, 3D-Druck, Messung und Unsicherheit, Design Thinking und Systemdenken.</w:t>
      </w:r>
    </w:p>
    <w:p>
      <w:pPr>
        <w:pStyle w:val="Heading1"/>
      </w:pPr>
      <w:r>
        <w:t>Technical Accuracy Rules</w:t>
      </w:r>
    </w:p>
    <w:p>
      <w:pPr>
        <w:pStyle w:val="Heading2"/>
      </w:pPr>
      <w:r>
        <w:t>Critical Distinctions</w:t>
      </w:r>
    </w:p>
    <w:p>
      <w:pPr>
        <w:pStyle w:val="Heading3"/>
      </w:pPr>
      <w:r>
        <w:t>Ascand Sensing Technology</w:t>
      </w:r>
    </w:p>
    <w:p>
      <w:r>
        <w:t>ASCAND verwendet strukturierte optische Projektion, AI-basierte Analyse und Sensorfusion. Einige konkurrierende Produkte verwenden eine andere Technik (überlappende Fotografien mit Merkmalsabgleich), aber ASCAND verwendet diese Technik NICHT. Beschreiben Sie ASCAND niemals mit diesem konkurrierenden Ansatz.</w:t>
      </w:r>
    </w:p>
    <w:p>
      <w:pPr>
        <w:pStyle w:val="Heading3"/>
      </w:pPr>
      <w:r>
        <w:t>Non Laser Workflow Components</w:t>
      </w:r>
    </w:p>
    <w:p>
      <w:pPr>
        <w:pStyle w:val="ListBullet"/>
      </w:pPr>
      <w:r>
        <w:t>Gray code strukturierte Lichtprojektion zur Positionskodierung</w:t>
      </w:r>
    </w:p>
    <w:p>
      <w:pPr>
        <w:pStyle w:val="ListBullet"/>
      </w:pPr>
      <w:r>
        <w:t>strukturierte optische Projektionen für Tiefeninformationen</w:t>
      </w:r>
    </w:p>
    <w:p>
      <w:pPr>
        <w:pStyle w:val="ListBullet"/>
      </w:pPr>
      <w:r>
        <w:t>AI-Tiefenschätzung oder -erkennung</w:t>
      </w:r>
    </w:p>
    <w:p>
      <w:pPr>
        <w:pStyle w:val="ListBullet"/>
      </w:pPr>
      <w:r>
        <w:t>AI-Hintergrundsegmentierung</w:t>
      </w:r>
    </w:p>
    <w:p>
      <w:pPr>
        <w:pStyle w:val="ListBullet"/>
      </w:pPr>
      <w:r>
        <w:t>Silhouettenerkennung und -rekonstruktion</w:t>
      </w:r>
    </w:p>
    <w:p>
      <w:pPr>
        <w:pStyle w:val="ListBullet"/>
      </w:pPr>
      <w:r>
        <w:t>Evidenz/Sensorfusion</w:t>
      </w:r>
    </w:p>
    <w:p>
      <w:pPr>
        <w:pStyle w:val="ListBullet"/>
      </w:pPr>
      <w:r>
        <w:t>Punktwolken-Generierung</w:t>
      </w:r>
    </w:p>
    <w:p>
      <w:pPr>
        <w:pStyle w:val="ListBullet"/>
      </w:pPr>
      <w:r>
        <w:t>Mesh-Generierung</w:t>
      </w:r>
    </w:p>
    <w:p>
      <w:pPr>
        <w:pStyle w:val="Heading3"/>
      </w:pPr>
      <w:r>
        <w:t>Laser Workflow Optional</w:t>
      </w:r>
    </w:p>
    <w:p>
      <w:r>
        <w:t>Wenn der Lasermodus verwendet wird: Lasertriangulation liefert hochpräzise Formdaten. Prinzipien der optischen Geometrie und Oberflächenreflexion gelten. Dies ist eine optionale Verbesserung, nicht der primäre Workflow.</w:t>
      </w:r>
    </w:p>
    <w:p>
      <w:pPr>
        <w:pStyle w:val="Heading2"/>
      </w:pPr>
      <w:r>
        <w:t>Required Terminology Precision</w:t>
      </w:r>
    </w:p>
    <w:p>
      <w:pPr>
        <w:pStyle w:val="Heading3"/>
      </w:pPr>
      <w:r>
        <w:t>Measurement</w:t>
      </w:r>
    </w:p>
    <w:p>
      <w:r>
        <w:t>direkte physikalische Beobachtung mit einem kalibrierten Instrument</w:t>
      </w:r>
    </w:p>
    <w:p>
      <w:pPr>
        <w:pStyle w:val="Heading3"/>
      </w:pPr>
      <w:r>
        <w:t>Calculation</w:t>
      </w:r>
    </w:p>
    <w:p>
      <w:r>
        <w:t>mathematische Ableitung aus Messungen</w:t>
      </w:r>
    </w:p>
    <w:p>
      <w:pPr>
        <w:pStyle w:val="Heading3"/>
      </w:pPr>
      <w:r>
        <w:t>Estimation</w:t>
      </w:r>
    </w:p>
    <w:p>
      <w:r>
        <w:t>Annäherung mit anerkanntem Unsicherheitsfaktor</w:t>
      </w:r>
    </w:p>
    <w:p>
      <w:pPr>
        <w:pStyle w:val="Heading3"/>
      </w:pPr>
      <w:r>
        <w:t>Inference</w:t>
      </w:r>
    </w:p>
    <w:p>
      <w:r>
        <w:t>Schlussfolgerung, die aus indirekten Beweisen gezogen wird</w:t>
      </w:r>
    </w:p>
    <w:p>
      <w:pPr>
        <w:pStyle w:val="Heading3"/>
      </w:pPr>
      <w:r>
        <w:t>Detection</w:t>
      </w:r>
    </w:p>
    <w:p>
      <w:r>
        <w:t>Identifizierung der Anwesenheit oder Abwesenheit eines Merkmals</w:t>
      </w:r>
    </w:p>
    <w:p>
      <w:pPr>
        <w:pStyle w:val="Heading3"/>
      </w:pPr>
      <w:r>
        <w:t>Segmentation</w:t>
      </w:r>
    </w:p>
    <w:p>
      <w:r>
        <w:t>Klassifizierung von Pixeln oder Regionen nach Kategorie</w:t>
      </w:r>
    </w:p>
    <w:p>
      <w:pPr>
        <w:pStyle w:val="Heading3"/>
      </w:pPr>
      <w:r>
        <w:t>Reconstruction</w:t>
      </w:r>
    </w:p>
    <w:p>
      <w:r>
        <w:t>Erstellung einer 3D-Darstellung aus 2D-Daten</w:t>
      </w:r>
    </w:p>
    <w:p>
      <w:pPr>
        <w:pStyle w:val="Heading2"/>
      </w:pPr>
      <w:r>
        <w:t>Forbidden Claims</w:t>
      </w:r>
    </w:p>
    <w:p>
      <w:pPr>
        <w:pStyle w:val="ListBullet"/>
      </w:pPr>
      <w:r>
        <w:t>Behaupten Sie nicht, dass die Ergebnisse von ASCAND "perfekt" oder "genau" sind.</w:t>
      </w:r>
    </w:p>
    <w:p>
      <w:pPr>
        <w:pStyle w:val="ListBullet"/>
      </w:pPr>
      <w:r>
        <w:t>Setzen Sie AI-Schätzungen nicht mit direkten physikalischen Messungen gleich.</w:t>
      </w:r>
    </w:p>
    <w:p>
      <w:pPr>
        <w:pStyle w:val="ListBullet"/>
      </w:pPr>
      <w:r>
        <w:t>Beschreiben Sie ASCAND nicht mit konkurrierenden Sensoransätzen.</w:t>
      </w:r>
    </w:p>
    <w:p>
      <w:pPr>
        <w:pStyle w:val="ListBullet"/>
      </w:pPr>
      <w:r>
        <w:t>Verwechseln Sie strukturiertes Licht nicht mit anderen Rekonstruktionstechniken.</w:t>
      </w:r>
    </w:p>
    <w:p>
      <w:pPr>
        <w:pStyle w:val="ListBullet"/>
      </w:pPr>
      <w:r>
        <w:t>Verwechseln Sie Lasertriangulation nicht mit AI-Tiefenschätzung.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