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Module Overview</w:t>
      </w:r>
    </w:p>
    <w:p>
      <w:r>
        <w:t>Das Modul "Building a Digital Understanding" untersucht, wie verschiedene digitale Darstellungen unterschiedliche Aspekte desselben physischen Objekts beschreiben. Durch den Einsatz des ASCAND-Systems und die Analyse von Fotografien, Silhouetten, Tiefenkarten, Punktwolken und Netzen lernen die Schüler, die Informationen, die jede Darstellung enthält, zu vergleichen und zu bewerten, wie sie in verschiedenen Ingenieur- und Computer-Vision-Anwendungen verwendet werden können. Ziel ist es, ein fundiertes Verständnis der Transformation zwischen verschiedenen digitalen Repräsentationen und der damit verbundenen Informationsverluste zu entwickeln.</w:t>
      </w:r>
    </w:p>
    <w:p>
      <w:pPr>
        <w:pStyle w:val="Heading1"/>
      </w:pPr>
      <w:r>
        <w:t>Background Content</w:t>
      </w:r>
    </w:p>
    <w:p>
      <w:r>
        <w:t>In diesem Modul nutzen Lehrer das ASCAND-System, das strukturierte optische Projektion, AI-basierte Tiefenschätzung und Sensorfusion verwendet, um präzise digitale Repräsentationen physischer Objekte zu erstellen. Lehrer sollten mit den Grundlagen der strukturierten Lichtprojektion vertraut sein, insbesondere mit der Gray-Code-Technologie, die eine eindeutige Positionskodierung ermöglicht. Es ist wichtig, den Unterschied zwischen direkten Messungen, Berechnungen und Schätzungen zu betonen, insbesondere wenn AI zur Tiefenschätzung eingesetzt wird. Die Schüler müssen verstehen, dass die resultierenden digitalen Darstellungen niemals perfekt sind und Unsicherheiten mit jeder Technologie verbunden sind. Lehrer sollten auch die Bedeutung von Meshes und Punktwolken verstehen, um den Schülern zu helfen, die Unterschiede zwischen diesen Repräsentationen klar zu kommunizieren.</w:t>
      </w:r>
    </w:p>
    <w:p>
      <w:pPr>
        <w:pStyle w:val="Heading1"/>
      </w:pPr>
      <w:r>
        <w:t>Session Plans</w:t>
      </w:r>
    </w:p>
    <w:p>
      <w:pPr>
        <w:pStyle w:val="Heading3"/>
      </w:pPr>
      <w:r>
        <w:t>Session Title</w:t>
      </w:r>
    </w:p>
    <w:p>
      <w:r>
        <w:t>Einführung in digitale Repräsentationen</w:t>
      </w:r>
    </w:p>
    <w:p>
      <w:pPr>
        <w:pStyle w:val="Heading3"/>
      </w:pPr>
      <w:r>
        <w:t>Objectives</w:t>
      </w:r>
    </w:p>
    <w:p>
      <w:pPr>
        <w:pStyle w:val="ListBullet"/>
      </w:pPr>
      <w:r>
        <w:t>Die verschiedenen Arten digitaler Repräsentationen identifizieren.</w:t>
      </w:r>
    </w:p>
    <w:p>
      <w:pPr>
        <w:pStyle w:val="ListBullet"/>
      </w:pPr>
      <w:r>
        <w:t>Die grundlegenden Konzepte von Punktwolken und Netzen verstehen.</w:t>
      </w:r>
    </w:p>
    <w:p>
      <w:pPr>
        <w:pStyle w:val="Heading3"/>
      </w:pPr>
      <w:r>
        <w:t>Activities</w:t>
      </w:r>
    </w:p>
    <w:p>
      <w:pPr>
        <w:pStyle w:val="ListBullet"/>
      </w:pPr>
      <w:r>
        <w:t>Diskussion über verschiedene digitale Repräsentationen (Fotografien, Silhouetten, Tiefenkarten).</w:t>
      </w:r>
    </w:p>
    <w:p>
      <w:pPr>
        <w:pStyle w:val="ListBullet"/>
      </w:pPr>
      <w:r>
        <w:t>Demonstration des ASCAND-Systems zur Erstellung von Punktwolken.</w:t>
      </w:r>
    </w:p>
    <w:p>
      <w:pPr>
        <w:pStyle w:val="Heading3"/>
      </w:pPr>
      <w:r>
        <w:t>Materials</w:t>
      </w:r>
    </w:p>
    <w:p>
      <w:pPr>
        <w:pStyle w:val="ListBullet"/>
      </w:pPr>
      <w:r>
        <w:t>Präsentation über digitale Repräsentationen.</w:t>
      </w:r>
    </w:p>
    <w:p>
      <w:pPr>
        <w:pStyle w:val="ListBullet"/>
      </w:pPr>
      <w:r>
        <w:t>ASCAND-System.</w:t>
      </w:r>
    </w:p>
    <w:p>
      <w:pPr>
        <w:pStyle w:val="ListBullet"/>
      </w:pPr>
      <w:r>
        <w:t>Beispiele von Punktwolken und Netzen.</w:t>
      </w:r>
    </w:p>
    <w:p>
      <w:pPr>
        <w:pStyle w:val="Heading3"/>
      </w:pPr>
      <w:r>
        <w:t>Session Title</w:t>
      </w:r>
    </w:p>
    <w:p>
      <w:r>
        <w:t>Tiefenschätzung und ihre Anwendungen</w:t>
      </w:r>
    </w:p>
    <w:p>
      <w:pPr>
        <w:pStyle w:val="Heading3"/>
      </w:pPr>
      <w:r>
        <w:t>Objectives</w:t>
      </w:r>
    </w:p>
    <w:p>
      <w:pPr>
        <w:pStyle w:val="ListBullet"/>
      </w:pPr>
      <w:r>
        <w:t>Verstehen, wie Tiefenschätzung durch ASCAND durchgeführt wird.</w:t>
      </w:r>
    </w:p>
    <w:p>
      <w:pPr>
        <w:pStyle w:val="ListBullet"/>
      </w:pPr>
      <w:r>
        <w:t>Die Rolle von AI in der Tiefenschätzung erklären.</w:t>
      </w:r>
    </w:p>
    <w:p>
      <w:pPr>
        <w:pStyle w:val="Heading3"/>
      </w:pPr>
      <w:r>
        <w:t>Activities</w:t>
      </w:r>
    </w:p>
    <w:p>
      <w:pPr>
        <w:pStyle w:val="ListBullet"/>
      </w:pPr>
      <w:r>
        <w:t>Vorführung der AI-Tiefenschätzung mit dem ASCAND-System.</w:t>
      </w:r>
    </w:p>
    <w:p>
      <w:pPr>
        <w:pStyle w:val="ListBullet"/>
      </w:pPr>
      <w:r>
        <w:t>Gruppenaktivität zur Analyse von Tiefenkarten und deren Anwendungsbereichen.</w:t>
      </w:r>
    </w:p>
    <w:p>
      <w:pPr>
        <w:pStyle w:val="Heading3"/>
      </w:pPr>
      <w:r>
        <w:t>Materials</w:t>
      </w:r>
    </w:p>
    <w:p>
      <w:pPr>
        <w:pStyle w:val="ListBullet"/>
      </w:pPr>
      <w:r>
        <w:t>ASCAND-System.</w:t>
      </w:r>
    </w:p>
    <w:p>
      <w:pPr>
        <w:pStyle w:val="ListBullet"/>
      </w:pPr>
      <w:r>
        <w:t>Beispiele von Tiefenkarten.</w:t>
      </w:r>
    </w:p>
    <w:p>
      <w:pPr>
        <w:pStyle w:val="ListBullet"/>
      </w:pPr>
      <w:r>
        <w:t>Artikel über Anwendungen der Tiefenschätzung.</w:t>
      </w:r>
    </w:p>
    <w:p>
      <w:pPr>
        <w:pStyle w:val="Heading3"/>
      </w:pPr>
      <w:r>
        <w:t>Session Title</w:t>
      </w:r>
    </w:p>
    <w:p>
      <w:r>
        <w:t>Von Punktwolken zu Netzen</w:t>
      </w:r>
    </w:p>
    <w:p>
      <w:pPr>
        <w:pStyle w:val="Heading3"/>
      </w:pPr>
      <w:r>
        <w:t>Objectives</w:t>
      </w:r>
    </w:p>
    <w:p>
      <w:pPr>
        <w:pStyle w:val="ListBullet"/>
      </w:pPr>
      <w:r>
        <w:t>Die Transformation von Punktwolken in Netze verstehen.</w:t>
      </w:r>
    </w:p>
    <w:p>
      <w:pPr>
        <w:pStyle w:val="ListBullet"/>
      </w:pPr>
      <w:r>
        <w:t>Die Unterschiede zwischen Punktwolken und Netzen erläutern.</w:t>
      </w:r>
    </w:p>
    <w:p>
      <w:pPr>
        <w:pStyle w:val="Heading3"/>
      </w:pPr>
      <w:r>
        <w:t>Activities</w:t>
      </w:r>
    </w:p>
    <w:p>
      <w:pPr>
        <w:pStyle w:val="ListBullet"/>
      </w:pPr>
      <w:r>
        <w:t>Workshop zur Umwandlung von Punktwolken in Netze.</w:t>
      </w:r>
    </w:p>
    <w:p>
      <w:pPr>
        <w:pStyle w:val="ListBullet"/>
      </w:pPr>
      <w:r>
        <w:t>Diskussion über die Qualität und die Herausforderungen bei der Mesh-Generierung.</w:t>
      </w:r>
    </w:p>
    <w:p>
      <w:pPr>
        <w:pStyle w:val="Heading3"/>
      </w:pPr>
      <w:r>
        <w:t>Materials</w:t>
      </w:r>
    </w:p>
    <w:p>
      <w:pPr>
        <w:pStyle w:val="ListBullet"/>
      </w:pPr>
      <w:r>
        <w:t>Software zur Mesh-Generierung.</w:t>
      </w:r>
    </w:p>
    <w:p>
      <w:pPr>
        <w:pStyle w:val="ListBullet"/>
      </w:pPr>
      <w:r>
        <w:t>Beispiele von Punktwolken und Netzen.</w:t>
      </w:r>
    </w:p>
    <w:p>
      <w:pPr>
        <w:pStyle w:val="Heading3"/>
      </w:pPr>
      <w:r>
        <w:t>Session Title</w:t>
      </w:r>
    </w:p>
    <w:p>
      <w:r>
        <w:t>Bewertung und Reflexion</w:t>
      </w:r>
    </w:p>
    <w:p>
      <w:pPr>
        <w:pStyle w:val="Heading3"/>
      </w:pPr>
      <w:r>
        <w:t>Objectives</w:t>
      </w:r>
    </w:p>
    <w:p>
      <w:pPr>
        <w:pStyle w:val="ListBullet"/>
      </w:pPr>
      <w:r>
        <w:t>Die Angemessenheit verschiedener digitaler Repräsentationen für spezifische Anwendungen bewerten.</w:t>
      </w:r>
    </w:p>
    <w:p>
      <w:pPr>
        <w:pStyle w:val="ListBullet"/>
      </w:pPr>
      <w:r>
        <w:t>Reflexion über den gesamten Lernprozess.</w:t>
      </w:r>
    </w:p>
    <w:p>
      <w:pPr>
        <w:pStyle w:val="Heading3"/>
      </w:pPr>
      <w:r>
        <w:t>Activities</w:t>
      </w:r>
    </w:p>
    <w:p>
      <w:pPr>
        <w:pStyle w:val="ListBullet"/>
      </w:pPr>
      <w:r>
        <w:t>Fallstudienanalyse zur Anwendung verschiedener digitaler Repräsentationen.</w:t>
      </w:r>
    </w:p>
    <w:p>
      <w:pPr>
        <w:pStyle w:val="ListBullet"/>
      </w:pPr>
      <w:r>
        <w:t>Gruppendiskussion über die Bedeutung von Messunsicherheit.</w:t>
      </w:r>
    </w:p>
    <w:p>
      <w:pPr>
        <w:pStyle w:val="Heading3"/>
      </w:pPr>
      <w:r>
        <w:t>Materials</w:t>
      </w:r>
    </w:p>
    <w:p>
      <w:pPr>
        <w:pStyle w:val="ListBullet"/>
      </w:pPr>
      <w:r>
        <w:t>Fallstudienmaterialien.</w:t>
      </w:r>
    </w:p>
    <w:p>
      <w:pPr>
        <w:pStyle w:val="ListBullet"/>
      </w:pPr>
      <w:r>
        <w:t>Präsentation über Messunsicherheit.</w:t>
      </w:r>
    </w:p>
    <w:p>
      <w:pPr>
        <w:pStyle w:val="Heading1"/>
      </w:pPr>
      <w:r>
        <w:t>Common Misconceptions</w:t>
      </w:r>
    </w:p>
    <w:p>
      <w:pPr>
        <w:pStyle w:val="Heading3"/>
      </w:pPr>
      <w:r>
        <w:t>Misconception</w:t>
      </w:r>
    </w:p>
    <w:p>
      <w:r>
        <w:t>ASCAND misst die Tiefe direkt mit Lasern.</w:t>
      </w:r>
    </w:p>
    <w:p>
      <w:pPr>
        <w:pStyle w:val="Heading3"/>
      </w:pPr>
      <w:r>
        <w:t>Correction</w:t>
      </w:r>
    </w:p>
    <w:p>
      <w:r>
        <w:t>ASCAND schätzt die Tiefe mithilfe von AI-gestützter Analyse von strukturierten Lichtmustern und verwendet keine Laser.</w:t>
      </w:r>
    </w:p>
    <w:p>
      <w:pPr>
        <w:pStyle w:val="Heading3"/>
      </w:pPr>
      <w:r>
        <w:t>Misconception</w:t>
      </w:r>
    </w:p>
    <w:p>
      <w:r>
        <w:t>Punktwolken sind dasselbe wie Netze.</w:t>
      </w:r>
    </w:p>
    <w:p>
      <w:pPr>
        <w:pStyle w:val="Heading3"/>
      </w:pPr>
      <w:r>
        <w:t>Correction</w:t>
      </w:r>
    </w:p>
    <w:p>
      <w:r>
        <w:t>Punktwolken sind eine Sammlung von Datenpunkten ohne Oberflächenverbindungen, während Netze eine strukturierte Darstellung dieser Punkte sind.</w:t>
      </w:r>
    </w:p>
    <w:p>
      <w:pPr>
        <w:pStyle w:val="Heading3"/>
      </w:pPr>
      <w:r>
        <w:t>Misconception</w:t>
      </w:r>
    </w:p>
    <w:p>
      <w:r>
        <w:t>Die Ergebnisse von ASCAND sind perfekt.</w:t>
      </w:r>
    </w:p>
    <w:p>
      <w:pPr>
        <w:pStyle w:val="Heading3"/>
      </w:pPr>
      <w:r>
        <w:t>Correction</w:t>
      </w:r>
    </w:p>
    <w:p>
      <w:r>
        <w:t>Die digitalen Ergebnisse sind Schätzungen mit Unsicherheiten, die analysiert und berücksichtigt werden müssen.</w:t>
      </w:r>
    </w:p>
    <w:p>
      <w:pPr>
        <w:pStyle w:val="Heading1"/>
      </w:pPr>
      <w:r>
        <w:t>Differentiation Strategies</w:t>
      </w:r>
    </w:p>
    <w:p>
      <w:pPr>
        <w:pStyle w:val="Heading2"/>
      </w:pPr>
      <w:r>
        <w:t>Supports</w:t>
      </w:r>
    </w:p>
    <w:p>
      <w:pPr>
        <w:pStyle w:val="ListBullet"/>
      </w:pPr>
      <w:r>
        <w:t>Bereitstellung von visuellen Hilfsmitteln zur Veranschaulichung der Unterschiede zwischen den digitalen Repräsentationen.</w:t>
      </w:r>
    </w:p>
    <w:p>
      <w:pPr>
        <w:pStyle w:val="ListBullet"/>
      </w:pPr>
      <w:r>
        <w:t>Zusätzliche Zeit für Schüler, die Schwierigkeiten haben, die Konzepte zu verstehen.</w:t>
      </w:r>
    </w:p>
    <w:p>
      <w:pPr>
        <w:pStyle w:val="Heading2"/>
      </w:pPr>
      <w:r>
        <w:t>Extensions</w:t>
      </w:r>
    </w:p>
    <w:p>
      <w:pPr>
        <w:pStyle w:val="ListBullet"/>
      </w:pPr>
      <w:r>
        <w:t>Ermutigung von fortgeschrittenen Schülern, eigene digitale Repräsentationen zu erstellen und zu analysieren.</w:t>
      </w:r>
    </w:p>
    <w:p>
      <w:pPr>
        <w:pStyle w:val="ListBullet"/>
      </w:pPr>
      <w:r>
        <w:t>Forschung zu aktuellen Anwendungen von 3D-Scanning in der Industrie.</w:t>
      </w:r>
    </w:p>
    <w:p>
      <w:pPr>
        <w:pStyle w:val="Heading1"/>
      </w:pPr>
      <w:r>
        <w:t>Formative Assessment Suggestions</w:t>
      </w:r>
    </w:p>
    <w:p>
      <w:pPr>
        <w:pStyle w:val="ListBullet"/>
      </w:pPr>
      <w:r>
        <w:t>Kurze Quizfragen zur Überprüfung des Verständnisses der verschiedenen digitalen Repräsentationen.</w:t>
      </w:r>
    </w:p>
    <w:p>
      <w:pPr>
        <w:pStyle w:val="ListBullet"/>
      </w:pPr>
      <w:r>
        <w:t>Reflexionsfragen nach jeder Sitzung, um das Lernen zu vertiefen.</w:t>
      </w:r>
    </w:p>
    <w:p>
      <w:pPr>
        <w:pStyle w:val="ListBullet"/>
      </w:pPr>
      <w:r>
        <w:t>Gruppenpräsentationen, in denen Schüler ihre Analysen und Ergebnisse vorstellen.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