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Gray Code Structured Light</w:t>
      </w:r>
    </w:p>
    <w:p>
      <w:r>
        <w:rPr>
          <w:color w:val="606060"/>
          <w:sz w:val="22"/>
        </w:rPr>
        <w:t>module_05 | Grade 8-12 | 5 days</w:t>
      </w:r>
    </w:p>
    <w:p/>
    <w:p>
      <w:pPr>
        <w:pStyle w:val="Heading1"/>
      </w:pPr>
      <w:r>
        <w:t>Terminologyusage</w:t>
      </w:r>
    </w:p>
    <w:p>
      <w:r>
        <w:t>Consistent: True</w:t>
      </w:r>
    </w:p>
    <w:p>
      <w:pPr>
        <w:pStyle w:val="Heading1"/>
      </w:pPr>
      <w:r>
        <w:t>Learningobjectivealignment</w:t>
      </w:r>
    </w:p>
    <w:p>
      <w:r>
        <w:t>Aligned: True</w:t>
      </w:r>
    </w:p>
    <w:p>
      <w:pPr>
        <w:pStyle w:val="Heading1"/>
      </w:pPr>
      <w:r>
        <w:t>Sessionstructurealignment</w:t>
      </w:r>
    </w:p>
    <w:p>
      <w:r>
        <w:t>Aligned: True</w:t>
      </w:r>
    </w:p>
    <w:p>
      <w:pPr>
        <w:pStyle w:val="Heading1"/>
      </w:pPr>
      <w:r>
        <w:t>Assessmenttoobjectivealignment</w:t>
      </w:r>
    </w:p>
    <w:p>
      <w:r>
        <w:t>Aligned: True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