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 in die Modulübersicht</w:t>
      </w:r>
    </w:p>
    <w:p>
      <w:pPr>
        <w:pStyle w:val="Heading3"/>
      </w:pPr>
      <w:r>
        <w:t>Purpose</w:t>
      </w:r>
    </w:p>
    <w:p>
      <w:r>
        <w:t>Visualisierung der AI Depth Estimation Konzepte</w:t>
      </w:r>
    </w:p>
    <w:p>
      <w:pPr>
        <w:pStyle w:val="Heading3"/>
      </w:pPr>
      <w:r>
        <w:t>Content Description</w:t>
      </w:r>
    </w:p>
    <w:p>
      <w:r>
        <w:t>Eine schematische Darstellung, die zeigt, wie AI-basierte Algorithmen zur Tiefenschätzung verwendet werden. Die Grafik sollte den Prozess der Datenakquise, die Anwendung von AI-Algorithmen und die Generierung von Punktwolken umfassen.</w:t>
      </w:r>
    </w:p>
    <w:p>
      <w:pPr>
        <w:pStyle w:val="Heading3"/>
      </w:pPr>
      <w:r>
        <w:t>Technical Accuracy Notes</w:t>
      </w:r>
    </w:p>
    <w:p>
      <w:r>
        <w:t>Die Darstellung muss die Rolle von AI und Sensorfusion klar hervorheben. Es sollte deutlich gemacht werden, dass die Tiefenschätzung auf verschiedenen Datenquellen basiert, nicht nur auf einem einzelnen Sensor.</w:t>
      </w:r>
    </w:p>
    <w:p>
      <w:pPr>
        <w:pStyle w:val="Heading3"/>
      </w:pPr>
      <w:r>
        <w:t>Location</w:t>
      </w:r>
    </w:p>
    <w:p>
      <w:r>
        <w:t>Abschnitt zu Gray Code</w:t>
      </w:r>
    </w:p>
    <w:p>
      <w:pPr>
        <w:pStyle w:val="Heading3"/>
      </w:pPr>
      <w:r>
        <w:t>Purpose</w:t>
      </w:r>
    </w:p>
    <w:p>
      <w:r>
        <w:t>Erklärung der Gray Code Technik</w:t>
      </w:r>
    </w:p>
    <w:p>
      <w:pPr>
        <w:pStyle w:val="Heading3"/>
      </w:pPr>
      <w:r>
        <w:t>Content Description</w:t>
      </w:r>
    </w:p>
    <w:p>
      <w:r>
        <w:t>Eine informative Grafik, die die Funktionsweise des Gray Codes in Bezug auf die Tiefenschätzung darstellt. Die Grafik sollte den Vergleich zwischen binären und Gray-Code-Darstellungen zeigen.</w:t>
      </w:r>
    </w:p>
    <w:p>
      <w:pPr>
        <w:pStyle w:val="Heading3"/>
      </w:pPr>
      <w:r>
        <w:t>Technical Accuracy Notes</w:t>
      </w:r>
    </w:p>
    <w:p>
      <w:r>
        <w:t>Es ist wichtig, die spezifischen Vorteile des Gray Codes in der Tiefenschätzung hervorzuheben, einschließlich der Reduzierung von Fehlern bei den Messungen.</w:t>
      </w:r>
    </w:p>
    <w:p>
      <w:pPr>
        <w:pStyle w:val="Heading3"/>
      </w:pPr>
      <w:r>
        <w:t>Location</w:t>
      </w:r>
    </w:p>
    <w:p>
      <w:r>
        <w:t>Sensorfusionstechnik</w:t>
      </w:r>
    </w:p>
    <w:p>
      <w:pPr>
        <w:pStyle w:val="Heading3"/>
      </w:pPr>
      <w:r>
        <w:t>Purpose</w:t>
      </w:r>
    </w:p>
    <w:p>
      <w:r>
        <w:t>Veranschaulichung der Sensorfusion</w:t>
      </w:r>
    </w:p>
    <w:p>
      <w:pPr>
        <w:pStyle w:val="Heading3"/>
      </w:pPr>
      <w:r>
        <w:t>Content Description</w:t>
      </w:r>
    </w:p>
    <w:p>
      <w:r>
        <w:t>Ein Diagramm, das die Integration verschiedener Sensoren (z.B. LiDAR, Kameras) in den Prozess der Tiefenschätzung zeigt. Die Grafik sollte die Wechselwirkungen zwischen den Sensoren und die resultierenden Datenströme darstellen.</w:t>
      </w:r>
    </w:p>
    <w:p>
      <w:pPr>
        <w:pStyle w:val="Heading3"/>
      </w:pPr>
      <w:r>
        <w:t>Technical Accuracy Notes</w:t>
      </w:r>
    </w:p>
    <w:p>
      <w:r>
        <w:t>Die Grafik muss klar darstellen, dass Sensorfusion die Datenqualität verbessert, ohne die Genauigkeit der Messungen zu garantieren.</w:t>
      </w:r>
    </w:p>
    <w:p>
      <w:pPr>
        <w:pStyle w:val="Heading3"/>
      </w:pPr>
      <w:r>
        <w:t>Location</w:t>
      </w:r>
    </w:p>
    <w:p>
      <w:r>
        <w:t>Punktwolken-Analyse</w:t>
      </w:r>
    </w:p>
    <w:p>
      <w:pPr>
        <w:pStyle w:val="Heading3"/>
      </w:pPr>
      <w:r>
        <w:t>Purpose</w:t>
      </w:r>
    </w:p>
    <w:p>
      <w:r>
        <w:t>Darstellung der Punktwolken-Generierung</w:t>
      </w:r>
    </w:p>
    <w:p>
      <w:pPr>
        <w:pStyle w:val="Heading3"/>
      </w:pPr>
      <w:r>
        <w:t>Content Description</w:t>
      </w:r>
    </w:p>
    <w:p>
      <w:r>
        <w:t>Eine visuelle Darstellung einer Punktwolke, die aus der Tiefenschätzung resultiert. Die Grafik sollte sowohl die Rohdaten als auch die bearbeiteten Daten in verschiedenen Farben zeigen.</w:t>
      </w:r>
    </w:p>
    <w:p>
      <w:pPr>
        <w:pStyle w:val="Heading3"/>
      </w:pPr>
      <w:r>
        <w:t>Technical Accuracy Notes</w:t>
      </w:r>
    </w:p>
    <w:p>
      <w:r>
        <w:t>Die Unterschiede zwischen Messdaten und abgeleiteten Daten sollten klar gekennzeichnet sein, um Missverständnisse zu vermeiden.</w:t>
      </w:r>
    </w:p>
    <w:p>
      <w:pPr>
        <w:pStyle w:val="Heading3"/>
      </w:pPr>
      <w:r>
        <w:t>Location</w:t>
      </w:r>
    </w:p>
    <w:p>
      <w:r>
        <w:t>Digitaler Zwilling</w:t>
      </w:r>
    </w:p>
    <w:p>
      <w:pPr>
        <w:pStyle w:val="Heading3"/>
      </w:pPr>
      <w:r>
        <w:t>Purpose</w:t>
      </w:r>
    </w:p>
    <w:p>
      <w:r>
        <w:t>Erklärung des Konzepts des digitalen Zwillings</w:t>
      </w:r>
    </w:p>
    <w:p>
      <w:pPr>
        <w:pStyle w:val="Heading3"/>
      </w:pPr>
      <w:r>
        <w:t>Content Description</w:t>
      </w:r>
    </w:p>
    <w:p>
      <w:r>
        <w:t>Eine schematische Darstellung, die zeigt, wie ein digitaler Zwilling aus der Tiefenschätzung und der Punktwolke erstellt wird. Die Grafik sollte sowohl die physische als auch die digitale Darstellung umfassen.</w:t>
      </w:r>
    </w:p>
    <w:p>
      <w:pPr>
        <w:pStyle w:val="Heading3"/>
      </w:pPr>
      <w:r>
        <w:t>Technical Accuracy Notes</w:t>
      </w:r>
    </w:p>
    <w:p>
      <w:r>
        <w:t>Die Grafik sollte verdeutlichen, dass der digitale Zwilling eine Annäherung darstellt und nicht als perfekte Nachbildung angesehen werden kann.</w:t>
      </w:r>
    </w:p>
    <w:p>
      <w:pPr>
        <w:pStyle w:val="Heading3"/>
      </w:pPr>
      <w:r>
        <w:t>Location</w:t>
      </w:r>
    </w:p>
    <w:p>
      <w:r>
        <w:t>Mesh-Generierung</w:t>
      </w:r>
    </w:p>
    <w:p>
      <w:pPr>
        <w:pStyle w:val="Heading3"/>
      </w:pPr>
      <w:r>
        <w:t>Purpose</w:t>
      </w:r>
    </w:p>
    <w:p>
      <w:r>
        <w:t>Visualisierung der Mesh-Erstellung</w:t>
      </w:r>
    </w:p>
    <w:p>
      <w:pPr>
        <w:pStyle w:val="Heading3"/>
      </w:pPr>
      <w:r>
        <w:t>Content Description</w:t>
      </w:r>
    </w:p>
    <w:p>
      <w:r>
        <w:t>Ein Diagramm, das den Prozess der Erstellung eines Meshes aus einer Punktwolke darstellt. Die Grafik sollte die Schritte von der Punktwolke zur Mesh-Struktur verdeutlichen.</w:t>
      </w:r>
    </w:p>
    <w:p>
      <w:pPr>
        <w:pStyle w:val="Heading3"/>
      </w:pPr>
      <w:r>
        <w:t>Technical Accuracy Notes</w:t>
      </w:r>
    </w:p>
    <w:p>
      <w:r>
        <w:t>Es muss klar sein, dass die Qualität des Meshes von der Genauigkeit der Punktwolke abhängt und dass dies kein exaktes Ergebnis garantiert.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