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Depth Estimation</w:t>
      </w:r>
    </w:p>
    <w:p>
      <w:r>
        <w:rPr>
          <w:color w:val="606060"/>
          <w:sz w:val="22"/>
        </w:rPr>
        <w:t>module_07 | Grade 8-12 | 5 days</w:t>
      </w:r>
    </w:p>
    <w:p/>
    <w:p>
      <w:pPr>
        <w:pStyle w:val="Heading1"/>
      </w:pPr>
      <w:r>
        <w:t>Modul</w:t>
      </w:r>
    </w:p>
    <w:p>
      <w:r>
        <w:t>KI-Tiefenschätzung</w:t>
      </w:r>
    </w:p>
    <w:p>
      <w:pPr>
        <w:pStyle w:val="Heading1"/>
      </w:pPr>
      <w:r>
        <w:t>Einleitung</w:t>
      </w:r>
    </w:p>
    <w:p>
      <w:r>
        <w:t>In diesem Labor werden wir die ASCAND-Technologie zur Tiefenschätzung einsetzen. ASCAND nutzt strukturierte Lichtprojektion, AI-basierte Analyse und Sensorfusion, um präzise Punktwolken zu erstellen. Ziel dieses Labors ist es, die Fähigkeit zur Tiefenschätzung zu verstehen und anzuwenden.</w:t>
      </w:r>
    </w:p>
    <w:p>
      <w:pPr>
        <w:pStyle w:val="Heading1"/>
      </w:pPr>
      <w:r>
        <w:t>Aufbau</w:t>
      </w:r>
    </w:p>
    <w:p>
      <w:pPr>
        <w:pStyle w:val="Heading2"/>
      </w:pPr>
      <w:r>
        <w:t>Schritt1</w:t>
      </w:r>
    </w:p>
    <w:p>
      <w:r>
        <w:t>Stellen Sie den ASCAND-Projektor auf einem stabilen Tisch auf und richten Sie ihn auf den zu scannenden Bereich aus.</w:t>
      </w:r>
    </w:p>
    <w:p>
      <w:pPr>
        <w:pStyle w:val="Heading2"/>
      </w:pPr>
      <w:r>
        <w:t>Schritt2</w:t>
      </w:r>
    </w:p>
    <w:p>
      <w:r>
        <w:t>Verbinden Sie den Projektor mit dem Computer und stellen Sie sicher, dass die Software installiert und betriebsbereit ist.</w:t>
      </w:r>
    </w:p>
    <w:p>
      <w:pPr>
        <w:pStyle w:val="Heading2"/>
      </w:pPr>
      <w:r>
        <w:t>Schritt3</w:t>
      </w:r>
    </w:p>
    <w:p>
      <w:r>
        <w:t>Platzieren Sie die Objekte, die Sie scannen möchten, innerhalb des Erfassungsbereichs des Projektors.</w:t>
      </w:r>
    </w:p>
    <w:p>
      <w:pPr>
        <w:pStyle w:val="Heading1"/>
      </w:pPr>
      <w:r>
        <w:t>Betrieb</w:t>
      </w:r>
    </w:p>
    <w:p>
      <w:pPr>
        <w:pStyle w:val="Heading2"/>
      </w:pPr>
      <w:r>
        <w:t>Schritt1</w:t>
      </w:r>
    </w:p>
    <w:p>
      <w:r>
        <w:t>Starten Sie die ASCAND-Software auf dem Computer und wählen Sie die Option zur Tiefenschätzung.</w:t>
      </w:r>
    </w:p>
    <w:p>
      <w:pPr>
        <w:pStyle w:val="Heading2"/>
      </w:pPr>
      <w:r>
        <w:t>Schritt2</w:t>
      </w:r>
    </w:p>
    <w:p>
      <w:r>
        <w:t>Kalibrieren Sie die Kamera und den Projektor, indem Sie die Anweisungen in der Software befolgen.</w:t>
      </w:r>
    </w:p>
    <w:p>
      <w:pPr>
        <w:pStyle w:val="Heading2"/>
      </w:pPr>
      <w:r>
        <w:t>Schritt3</w:t>
      </w:r>
    </w:p>
    <w:p>
      <w:r>
        <w:t>Aktivieren Sie den Scanvorgang, indem Sie auf die Schaltfläche 'Scannen' klicken. Achten Sie darauf, dass sich die Objekte während des Scans nicht bewegen.</w:t>
      </w:r>
    </w:p>
    <w:p>
      <w:pPr>
        <w:pStyle w:val="Heading2"/>
      </w:pPr>
      <w:r>
        <w:t>Schritt4</w:t>
      </w:r>
    </w:p>
    <w:p>
      <w:r>
        <w:t>Beobachten Sie den Fortschritt des Scans in der Software und warten Sie, bis der Vorgang abgeschlossen ist.</w:t>
      </w:r>
    </w:p>
    <w:p>
      <w:pPr>
        <w:pStyle w:val="Heading1"/>
      </w:pPr>
      <w:r>
        <w:t>Datenaufzeichnung</w:t>
      </w:r>
    </w:p>
    <w:p>
      <w:pPr>
        <w:pStyle w:val="Heading2"/>
      </w:pPr>
      <w:r>
        <w:t>Schritt1</w:t>
      </w:r>
    </w:p>
    <w:p>
      <w:r>
        <w:t>Nach Abschluss des Scans speichert die Software die erzeugte Punktwolke im gewünschten Format (z.B. STL oder OBJ).</w:t>
      </w:r>
    </w:p>
    <w:p>
      <w:pPr>
        <w:pStyle w:val="Heading2"/>
      </w:pPr>
      <w:r>
        <w:t>Schritt2</w:t>
      </w:r>
    </w:p>
    <w:p>
      <w:r>
        <w:t>Dokumentieren Sie alle relevanten Parameter des Scans, einschließlich der verwendeten Einstellungen und der Umgebungsbedingungen.</w:t>
      </w:r>
    </w:p>
    <w:p>
      <w:pPr>
        <w:pStyle w:val="Heading1"/>
      </w:pPr>
      <w:r>
        <w:t>Analyse</w:t>
      </w:r>
    </w:p>
    <w:p>
      <w:pPr>
        <w:pStyle w:val="Heading2"/>
      </w:pPr>
      <w:r>
        <w:t>Schritt1</w:t>
      </w:r>
    </w:p>
    <w:p>
      <w:r>
        <w:t>Laden Sie die Punktwolke in ein geeignetes Analyse-Tool, um die Geometrie des gescannten Objekts zu visualisieren.</w:t>
      </w:r>
    </w:p>
    <w:p>
      <w:pPr>
        <w:pStyle w:val="Heading2"/>
      </w:pPr>
      <w:r>
        <w:t>Schritt2</w:t>
      </w:r>
    </w:p>
    <w:p>
      <w:r>
        <w:t>Untersuchen Sie die Punktwolke auf Unregelmäßigkeiten oder Artefakte, die auf Messfehler hindeuten könnten.</w:t>
      </w:r>
    </w:p>
    <w:p>
      <w:pPr>
        <w:pStyle w:val="Heading2"/>
      </w:pPr>
      <w:r>
        <w:t>Schritt3</w:t>
      </w:r>
    </w:p>
    <w:p>
      <w:r>
        <w:t>Führen Sie eine Analyse der Daten durch, um die Tiefenschätzung zu berechnen. Beachten Sie, dass diese Werte als abgeleitet betrachtet werden.</w:t>
      </w:r>
    </w:p>
    <w:p>
      <w:pPr>
        <w:pStyle w:val="Heading1"/>
      </w:pPr>
      <w:r>
        <w:t>Aufräumen</w:t>
      </w:r>
    </w:p>
    <w:p>
      <w:pPr>
        <w:pStyle w:val="Heading2"/>
      </w:pPr>
      <w:r>
        <w:t>Schritt1</w:t>
      </w:r>
    </w:p>
    <w:p>
      <w:r>
        <w:t>Schalten Sie den Projektor und den Computer aus und trennen Sie alle Kabel.</w:t>
      </w:r>
    </w:p>
    <w:p>
      <w:pPr>
        <w:pStyle w:val="Heading2"/>
      </w:pPr>
      <w:r>
        <w:t>Schritt2</w:t>
      </w:r>
    </w:p>
    <w:p>
      <w:r>
        <w:t>Reinigen Sie den Arbeitsplatz und stellen Sie sicher, dass alle Geräte ordnungsgemäß verstaut sind.</w:t>
      </w:r>
    </w:p>
    <w:p>
      <w:pPr>
        <w:pStyle w:val="Heading2"/>
      </w:pPr>
      <w:r>
        <w:t>Schritt3</w:t>
      </w:r>
    </w:p>
    <w:p>
      <w:r>
        <w:t>Überprüfen Sie, ob alle Daten gesichert sind, bevor Sie das Labor verlassen.</w:t>
      </w:r>
    </w:p>
    <w:p>
      <w:pPr>
        <w:pStyle w:val="Heading1"/>
      </w:pPr>
      <w:r>
        <w:t>Schlussfolgerung</w:t>
      </w:r>
    </w:p>
    <w:p>
      <w:r>
        <w:t>Durch den Einsatz von ASCAND haben Sie gelernt, wie man Tiefenschätzungen vornimmt und wie wichtig die Qualität der Datenerfassung für präzise Analysen ist. Reflektieren Sie über den Prozess und die Herausforderungen, die während des Labors aufgetreten sind.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