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Module</w:t>
      </w:r>
    </w:p>
    <w:p>
      <w:r>
        <w:t>Silhouette Reconstruction</w:t>
      </w:r>
    </w:p>
    <w:p>
      <w:pPr>
        <w:pStyle w:val="Heading1"/>
      </w:pPr>
      <w:r>
        <w:t>Laboratory Guide</w:t>
      </w:r>
    </w:p>
    <w:p>
      <w:pPr>
        <w:pStyle w:val="Heading2"/>
      </w:pPr>
      <w:r>
        <w:t>Setup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Gather all necessary equipment, including the ASCAND system, projection surfaces, and calibration tools.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Set up the projection surface in a well-lit area, ensuring it is flat and free of obstructions.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Position the ASCAND system according to the manufacturer's guidelines, ensuring that the projection and sensing units are aligned with the projection surface.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Connect the ASCAND system to a computer for data processing and analysis.</w:t>
      </w:r>
    </w:p>
    <w:p>
      <w:pPr>
        <w:pStyle w:val="Heading4"/>
      </w:pPr>
      <w:r>
        <w:t>5</w:t>
      </w:r>
    </w:p>
    <w:p>
      <w:pPr>
        <w:pStyle w:val="Heading5"/>
      </w:pPr>
      <w:r>
        <w:t>Instruction</w:t>
      </w:r>
    </w:p>
    <w:p>
      <w:r>
        <w:t>Calibrate the ASCAND system by following the calibration procedures provided in the user manual.</w:t>
      </w:r>
    </w:p>
    <w:p>
      <w:pPr>
        <w:pStyle w:val="Heading2"/>
      </w:pPr>
      <w:r>
        <w:t>Operation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Select the desired silhouette object and place it on the projection surface.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Initiate the structured optical projection through the ASCAND system to project the light patterns onto the silhouette object.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Allow the ASCAND system to analyze the projected patterns using its AI-based analysis to capture measurements of the silhouette.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Monitor the system's performance during the measurement process to ensure it is functioning correctly.</w:t>
      </w:r>
    </w:p>
    <w:p>
      <w:pPr>
        <w:pStyle w:val="Heading2"/>
      </w:pPr>
      <w:r>
        <w:t>Data Recording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Once the measurement is complete, save the data generated by the ASCAND system, which includes measurements of the silhouette.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Record any relevant information regarding the conditions during measurement, such as lighting and environmental factors.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Label and organize the recorded data for easy access during analysis.</w:t>
      </w:r>
    </w:p>
    <w:p>
      <w:pPr>
        <w:pStyle w:val="Heading2"/>
      </w:pPr>
      <w:r>
        <w:t>Analysis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Use the provided software to analyze the saved measurements and generate a visual representation of the silhouette.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Identify key features in the silhouette and compare the measurements to expected values or previous experiments.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Note any discrepancies or unexpected results and consider potential causes.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Discuss the implications of the results and how they relate to the underlying principles of silhouette reconstruction.</w:t>
      </w:r>
    </w:p>
    <w:p>
      <w:pPr>
        <w:pStyle w:val="Heading2"/>
      </w:pPr>
      <w:r>
        <w:t>Cleanup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Instruction</w:t>
      </w:r>
    </w:p>
    <w:p>
      <w:r>
        <w:t>Turn off the ASCAND system and disconnect it from the computer.</w:t>
      </w:r>
    </w:p>
    <w:p>
      <w:pPr>
        <w:pStyle w:val="Heading4"/>
      </w:pPr>
      <w:r>
        <w:t>2</w:t>
      </w:r>
    </w:p>
    <w:p>
      <w:pPr>
        <w:pStyle w:val="Heading5"/>
      </w:pPr>
      <w:r>
        <w:t>Instruction</w:t>
      </w:r>
    </w:p>
    <w:p>
      <w:r>
        <w:t>Carefully remove the silhouette object and any projection surfaces used during the experiment.</w:t>
      </w:r>
    </w:p>
    <w:p>
      <w:pPr>
        <w:pStyle w:val="Heading4"/>
      </w:pPr>
      <w:r>
        <w:t>3</w:t>
      </w:r>
    </w:p>
    <w:p>
      <w:pPr>
        <w:pStyle w:val="Heading5"/>
      </w:pPr>
      <w:r>
        <w:t>Instruction</w:t>
      </w:r>
    </w:p>
    <w:p>
      <w:r>
        <w:t>Clean the workspace and return all equipment to its designated storage area.</w:t>
      </w:r>
    </w:p>
    <w:p>
      <w:pPr>
        <w:pStyle w:val="Heading4"/>
      </w:pPr>
      <w:r>
        <w:t>4</w:t>
      </w:r>
    </w:p>
    <w:p>
      <w:pPr>
        <w:pStyle w:val="Heading5"/>
      </w:pPr>
      <w:r>
        <w:t>Instruction</w:t>
      </w:r>
    </w:p>
    <w:p>
      <w:r>
        <w:t>Dispose of any waste materials in accordance with laboratory safety protocols.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