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Bilder in Informationen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Id</w:t>
      </w:r>
    </w:p>
    <w:p>
      <w:r>
        <w:t>module_11</w:t>
      </w:r>
    </w:p>
    <w:p>
      <w:pPr>
        <w:pStyle w:val="Heading1"/>
      </w:pPr>
      <w:r>
        <w:t>Unit</w:t>
      </w:r>
    </w:p>
    <w:p>
      <w:r>
        <w:t>Computer Vision</w:t>
      </w:r>
    </w:p>
    <w:p>
      <w:pPr>
        <w:pStyle w:val="Heading1"/>
      </w:pPr>
      <w:r>
        <w:t>Driving Question</w:t>
      </w:r>
    </w:p>
    <w:p>
      <w:r>
        <w:t>Wie verwandeln Computer-Vision-Algorithmen Pixel in nützliche Merkmale und Entscheidungen?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Pixelwerte</w:t>
      </w:r>
    </w:p>
    <w:p>
      <w:pPr>
        <w:pStyle w:val="ListBullet"/>
      </w:pPr>
      <w:r>
        <w:t>Lokale Änderungen und Gradienten</w:t>
      </w:r>
    </w:p>
    <w:p>
      <w:pPr>
        <w:pStyle w:val="ListBullet"/>
      </w:pPr>
      <w:r>
        <w:t>Kanten und Ecken</w:t>
      </w:r>
    </w:p>
    <w:p>
      <w:pPr>
        <w:pStyle w:val="ListBullet"/>
      </w:pPr>
      <w:r>
        <w:t>Regionen und Merkmale</w:t>
      </w:r>
    </w:p>
    <w:p>
      <w:pPr>
        <w:pStyle w:val="ListBullet"/>
      </w:pPr>
      <w:r>
        <w:t>Höhere Ebene der Interpretation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11 01</w:t>
      </w:r>
    </w:p>
    <w:p>
      <w:pPr>
        <w:pStyle w:val="Heading3"/>
      </w:pPr>
      <w:r>
        <w:t>Description</w:t>
      </w:r>
    </w:p>
    <w:p>
      <w:r>
        <w:t>Erklären, wie lokale Änderungen der Pixelwerte Kanten und andere Merkmale anzeigen können.</w:t>
      </w:r>
    </w:p>
    <w:p>
      <w:pPr>
        <w:pStyle w:val="Heading3"/>
      </w:pPr>
      <w:r>
        <w:t>Cognitive Level</w:t>
      </w:r>
    </w:p>
    <w:p>
      <w:r>
        <w:t>verstehen</w:t>
      </w:r>
    </w:p>
    <w:p>
      <w:pPr>
        <w:pStyle w:val="Heading2"/>
      </w:pPr>
      <w:r>
        <w:t>Lo 11 02</w:t>
      </w:r>
    </w:p>
    <w:p>
      <w:pPr>
        <w:pStyle w:val="Heading3"/>
      </w:pPr>
      <w:r>
        <w:t>Description</w:t>
      </w:r>
    </w:p>
    <w:p>
      <w:r>
        <w:t>Eine einfache Schwellen- oder Kantenerkennungsregel auf einem kleinen Pixelgitter anwenden.</w:t>
      </w:r>
    </w:p>
    <w:p>
      <w:pPr>
        <w:pStyle w:val="Heading3"/>
      </w:pPr>
      <w:r>
        <w:t>Cognitive Level</w:t>
      </w:r>
    </w:p>
    <w:p>
      <w:r>
        <w:t>anwenden</w:t>
      </w:r>
    </w:p>
    <w:p>
      <w:pPr>
        <w:pStyle w:val="Heading2"/>
      </w:pPr>
      <w:r>
        <w:t>Lo 11 03</w:t>
      </w:r>
    </w:p>
    <w:p>
      <w:pPr>
        <w:pStyle w:val="Heading3"/>
      </w:pPr>
      <w:r>
        <w:t>Description</w:t>
      </w:r>
    </w:p>
    <w:p>
      <w:r>
        <w:t>Niedrigstufige Merkmale mit höherstufigen Objektinterpretationen vergleichen.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 11 04</w:t>
      </w:r>
    </w:p>
    <w:p>
      <w:pPr>
        <w:pStyle w:val="Heading3"/>
      </w:pPr>
      <w:r>
        <w:t>Description</w:t>
      </w:r>
    </w:p>
    <w:p>
      <w:r>
        <w:t>Untersuchen, wie Rauschen, Unschärfe und Beleuchtung extrahierte Merkmale verändern.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 11 05</w:t>
      </w:r>
    </w:p>
    <w:p>
      <w:pPr>
        <w:pStyle w:val="Heading3"/>
      </w:pPr>
      <w:r>
        <w:t>Description</w:t>
      </w:r>
    </w:p>
    <w:p>
      <w:r>
        <w:t>Eine einfache Abfolge von Bildverarbeitungsschritten für eine festgelegte Aufgabe entwerfen.</w:t>
      </w:r>
    </w:p>
    <w:p>
      <w:pPr>
        <w:pStyle w:val="Heading3"/>
      </w:pPr>
      <w:r>
        <w:t>Cognitive Level</w:t>
      </w:r>
    </w:p>
    <w:p>
      <w:r>
        <w:t>kreieren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Technik, aber ASCAND verwendet diese Technik NICHT.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wird, liefert Lasertriangulation hochpräzise Formdaten. Dies ist eine optionale Verbesserung.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'perfekt' oder 'genau'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