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Confidence and Uncertainty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Id</w:t>
      </w:r>
    </w:p>
    <w:p>
      <w:r>
        <w:t>module_12</w:t>
      </w:r>
    </w:p>
    <w:p>
      <w:pPr>
        <w:pStyle w:val="Heading1"/>
      </w:pPr>
      <w:r>
        <w:t>Unit</w:t>
      </w:r>
    </w:p>
    <w:p>
      <w:r>
        <w:t>Computer Vision</w:t>
      </w:r>
    </w:p>
    <w:p>
      <w:pPr>
        <w:pStyle w:val="Heading1"/>
      </w:pPr>
      <w:r>
        <w:t>Driving Question</w:t>
      </w:r>
    </w:p>
    <w:p>
      <w:r>
        <w:t>How should engineers interpret a computer output when the system is not completely certain?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Observation or input</w:t>
      </w:r>
    </w:p>
    <w:p>
      <w:pPr>
        <w:pStyle w:val="ListBullet"/>
      </w:pPr>
      <w:r>
        <w:t>Model output</w:t>
      </w:r>
    </w:p>
    <w:p>
      <w:pPr>
        <w:pStyle w:val="ListBullet"/>
      </w:pPr>
      <w:r>
        <w:t>Confidence or quality indicator</w:t>
      </w:r>
    </w:p>
    <w:p>
      <w:pPr>
        <w:pStyle w:val="ListBullet"/>
      </w:pPr>
      <w:r>
        <w:t>Comparison with evidence</w:t>
      </w:r>
    </w:p>
    <w:p>
      <w:pPr>
        <w:pStyle w:val="ListBullet"/>
      </w:pPr>
      <w:r>
        <w:t>Uncertainty statement</w:t>
      </w:r>
    </w:p>
    <w:p>
      <w:pPr>
        <w:pStyle w:val="ListBullet"/>
      </w:pPr>
      <w:r>
        <w:t>Engineering action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lo_12_01</w:t>
      </w:r>
    </w:p>
    <w:p>
      <w:pPr>
        <w:pStyle w:val="Heading3"/>
      </w:pPr>
      <w:r>
        <w:t>Description</w:t>
      </w:r>
    </w:p>
    <w:p>
      <w:r>
        <w:t>Distinguish confidence, probability, measurement uncertainty, and correctness.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lo_12_02</w:t>
      </w:r>
    </w:p>
    <w:p>
      <w:pPr>
        <w:pStyle w:val="Heading3"/>
      </w:pPr>
      <w:r>
        <w:t>Description</w:t>
      </w:r>
    </w:p>
    <w:p>
      <w:r>
        <w:t>Interpret confidence maps or quality scores without treating them as guarantees.</w:t>
      </w:r>
    </w:p>
    <w:p>
      <w:pPr>
        <w:pStyle w:val="Heading3"/>
      </w:pPr>
      <w:r>
        <w:t>Cognitive Level</w:t>
      </w:r>
    </w:p>
    <w:p>
      <w:r>
        <w:t>apply</w:t>
      </w:r>
    </w:p>
    <w:p>
      <w:pPr>
        <w:pStyle w:val="Heading2"/>
      </w:pPr>
      <w:r>
        <w:t>lo_12_03</w:t>
      </w:r>
    </w:p>
    <w:p>
      <w:pPr>
        <w:pStyle w:val="Heading3"/>
      </w:pPr>
      <w:r>
        <w:t>Description</w:t>
      </w:r>
    </w:p>
    <w:p>
      <w:r>
        <w:t>Identify sources of uncertainty in optical capture and AI inference.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lo_12_04</w:t>
      </w:r>
    </w:p>
    <w:p>
      <w:pPr>
        <w:pStyle w:val="Heading3"/>
      </w:pPr>
      <w:r>
        <w:t>Description</w:t>
      </w:r>
    </w:p>
    <w:p>
      <w:r>
        <w:t>Communicate a result using appropriate uncertainty language.</w:t>
      </w:r>
    </w:p>
    <w:p>
      <w:pPr>
        <w:pStyle w:val="Heading3"/>
      </w:pPr>
      <w:r>
        <w:t>Cognitive Level</w:t>
      </w:r>
    </w:p>
    <w:p>
      <w:r>
        <w:t>apply</w:t>
      </w:r>
    </w:p>
    <w:p>
      <w:pPr>
        <w:pStyle w:val="Heading2"/>
      </w:pPr>
      <w:r>
        <w:t>lo_12_05</w:t>
      </w:r>
    </w:p>
    <w:p>
      <w:pPr>
        <w:pStyle w:val="Heading3"/>
      </w:pPr>
      <w:r>
        <w:t>Description</w:t>
      </w:r>
    </w:p>
    <w:p>
      <w:r>
        <w:t>Choose an engineering response when confidence is insufficient for the intended application.</w:t>
      </w:r>
    </w:p>
    <w:p>
      <w:pPr>
        <w:pStyle w:val="Heading3"/>
      </w:pPr>
      <w:r>
        <w:t>Cognitive Level</w:t>
      </w:r>
    </w:p>
    <w:p>
      <w:r>
        <w:t>evaluate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