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Titel</w:t>
      </w:r>
    </w:p>
    <w:p>
      <w:r>
        <w:t>Laboranleitung: Vertrauen und Unsicherheit mit ASCAND</w:t>
      </w:r>
    </w:p>
    <w:p>
      <w:pPr>
        <w:pStyle w:val="Heading1"/>
      </w:pPr>
      <w:r>
        <w:t>Einleitung</w:t>
      </w:r>
    </w:p>
    <w:p>
      <w:pPr>
        <w:pStyle w:val="Heading2"/>
      </w:pPr>
      <w:r>
        <w:t>Beschreibung</w:t>
      </w:r>
    </w:p>
    <w:p>
      <w:r>
        <w:t>In diesem Labor werden wir die ASCAND-Technologie verwenden, um präzise 3D-Modelle zu erstellen. Dabei lernen wir den Umgang mit strukturiertem Licht, AI-gestützter Analyse und Sensorfusion.</w:t>
      </w:r>
    </w:p>
    <w:p>
      <w:pPr>
        <w:pStyle w:val="Heading1"/>
      </w:pPr>
      <w:r>
        <w:t>Vorbereitung</w:t>
      </w:r>
    </w:p>
    <w:p>
      <w:pPr>
        <w:pStyle w:val="Heading2"/>
      </w:pPr>
      <w:r>
        <w:t>Materialien</w:t>
      </w:r>
    </w:p>
    <w:p>
      <w:pPr>
        <w:pStyle w:val="ListBullet"/>
      </w:pPr>
      <w:r>
        <w:t>ASCAND-Gerät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Referenzobjekte zur Kalibrierung</w:t>
      </w:r>
    </w:p>
    <w:p>
      <w:pPr>
        <w:pStyle w:val="ListBullet"/>
      </w:pPr>
      <w:r>
        <w:t>Messwerkzeuge (z. B. Lineal, Schieblehre)</w:t>
      </w:r>
    </w:p>
    <w:p>
      <w:pPr>
        <w:pStyle w:val="ListBullet"/>
      </w:pPr>
      <w:r>
        <w:t>Notizbuch für Aufzeichnungen</w:t>
      </w:r>
    </w:p>
    <w:p>
      <w:pPr>
        <w:pStyle w:val="Heading2"/>
      </w:pPr>
      <w:r>
        <w:t>Sicherheitsvorkehrungen</w:t>
      </w:r>
    </w:p>
    <w:p>
      <w:pPr>
        <w:pStyle w:val="ListBullet"/>
      </w:pPr>
      <w:r>
        <w:t>Schutzbrille tragen</w:t>
      </w:r>
    </w:p>
    <w:p>
      <w:pPr>
        <w:pStyle w:val="ListBullet"/>
      </w:pPr>
      <w:r>
        <w:t>Sorgfältiger Umgang mit elektronischen Geräten</w:t>
      </w:r>
    </w:p>
    <w:p>
      <w:pPr>
        <w:pStyle w:val="Heading1"/>
      </w:pPr>
      <w:r>
        <w:t>Aufbau</w:t>
      </w:r>
    </w:p>
    <w:p>
      <w:pPr>
        <w:pStyle w:val="Heading2"/>
      </w:pPr>
      <w:r>
        <w:t>Schritte</w:t>
      </w:r>
    </w:p>
    <w:p>
      <w:pPr>
        <w:pStyle w:val="ListBullet"/>
      </w:pPr>
      <w:r>
        <w:t>Stellen Sie das ASCAND-Gerät auf einer stabilen, ebenen Fläche auf.</w:t>
      </w:r>
    </w:p>
    <w:p>
      <w:pPr>
        <w:pStyle w:val="ListBullet"/>
      </w:pPr>
      <w:r>
        <w:t>Schließen Sie das ASCAND-Gerät an den Computer an und installieren Sie die erforderliche Software.</w:t>
      </w:r>
    </w:p>
    <w:p>
      <w:pPr>
        <w:pStyle w:val="ListBullet"/>
      </w:pPr>
      <w:r>
        <w:t>Kalibrieren Sie das ASCAND-Gerät mithilfe der bereitgestellten Referenzobjekte.</w:t>
      </w:r>
    </w:p>
    <w:p>
      <w:pPr>
        <w:pStyle w:val="ListBullet"/>
      </w:pPr>
      <w:r>
        <w:t>Überprüfen Sie die Beleuchtung im Raum, um optimale Bedingungen für die strukturierten Lichtprojektionen zu gewährleisten.</w:t>
      </w:r>
    </w:p>
    <w:p>
      <w:pPr>
        <w:pStyle w:val="Heading1"/>
      </w:pPr>
      <w:r>
        <w:t>Betrieb</w:t>
      </w:r>
    </w:p>
    <w:p>
      <w:pPr>
        <w:pStyle w:val="Heading2"/>
      </w:pPr>
      <w:r>
        <w:t>Schritte</w:t>
      </w:r>
    </w:p>
    <w:p>
      <w:pPr>
        <w:pStyle w:val="ListBullet"/>
      </w:pPr>
      <w:r>
        <w:t>Starten Sie die ASCAND-Software und wählen Sie das gewünschte Erfassungsprofil aus.</w:t>
      </w:r>
    </w:p>
    <w:p>
      <w:pPr>
        <w:pStyle w:val="ListBullet"/>
      </w:pPr>
      <w:r>
        <w:t>Platzieren Sie das Objekt in der Erfassungszone des ASCAND-Geräts.</w:t>
      </w:r>
    </w:p>
    <w:p>
      <w:pPr>
        <w:pStyle w:val="ListBullet"/>
      </w:pPr>
      <w:r>
        <w:t>Starten Sie den Scanvorgang und beobachten Sie, wie strukturiertes Licht auf das Objekt projiziert wird.</w:t>
      </w:r>
    </w:p>
    <w:p>
      <w:pPr>
        <w:pStyle w:val="ListBullet"/>
      </w:pPr>
      <w:r>
        <w:t>Beenden Sie den Scanvorgang, nachdem die vollständige Erfassung abgeschlossen ist.</w:t>
      </w:r>
    </w:p>
    <w:p>
      <w:pPr>
        <w:pStyle w:val="Heading1"/>
      </w:pPr>
      <w:r>
        <w:t>Datenaufzeichnung</w:t>
      </w:r>
    </w:p>
    <w:p>
      <w:pPr>
        <w:pStyle w:val="Heading2"/>
      </w:pPr>
      <w:r>
        <w:t>Schritte</w:t>
      </w:r>
    </w:p>
    <w:p>
      <w:pPr>
        <w:pStyle w:val="ListBullet"/>
      </w:pPr>
      <w:r>
        <w:t>Speichern Sie die erfassten Punktwolken in einem geeigneten Format (z. B. STL oder OBJ).</w:t>
      </w:r>
    </w:p>
    <w:p>
      <w:pPr>
        <w:pStyle w:val="ListBullet"/>
      </w:pPr>
      <w:r>
        <w:t>Dokumentieren Sie alle relevanten Parameter wie Beleuchtung, Objektgröße und Distanz.</w:t>
      </w:r>
    </w:p>
    <w:p>
      <w:pPr>
        <w:pStyle w:val="ListBullet"/>
      </w:pPr>
      <w:r>
        <w:t>Notieren Sie eventuelle Schwierigkeiten oder Unregelmäßigkeiten während des Scans.</w:t>
      </w:r>
    </w:p>
    <w:p>
      <w:pPr>
        <w:pStyle w:val="Heading1"/>
      </w:pPr>
      <w:r>
        <w:t>Datenanalyse</w:t>
      </w:r>
    </w:p>
    <w:p>
      <w:pPr>
        <w:pStyle w:val="Heading2"/>
      </w:pPr>
      <w:r>
        <w:t>Schritte</w:t>
      </w:r>
    </w:p>
    <w:p>
      <w:pPr>
        <w:pStyle w:val="ListBullet"/>
      </w:pPr>
      <w:r>
        <w:t>Öffnen Sie die gespeicherten Punktwolken in der Analyse-Software.</w:t>
      </w:r>
    </w:p>
    <w:p>
      <w:pPr>
        <w:pStyle w:val="ListBullet"/>
      </w:pPr>
      <w:r>
        <w:t>Verwenden Sie die Software, um die Punktwolken in ein Mesh zu konvertieren.</w:t>
      </w:r>
    </w:p>
    <w:p>
      <w:pPr>
        <w:pStyle w:val="ListBullet"/>
      </w:pPr>
      <w:r>
        <w:t>Analysieren Sie das Mesh und erstellen Sie einen digitalen Zwilling des gescannten Objekts.</w:t>
      </w:r>
    </w:p>
    <w:p>
      <w:pPr>
        <w:pStyle w:val="ListBullet"/>
      </w:pPr>
      <w:r>
        <w:t>Bewerten Sie die Genauigkeit der Ergebnisse unter Berücksichtigung von Messungen, Berechnungen und Schätzungen.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Schritte</w:t>
      </w:r>
    </w:p>
    <w:p>
      <w:pPr>
        <w:pStyle w:val="ListBullet"/>
      </w:pPr>
      <w:r>
        <w:t>Schalten Sie das ASCAND-Gerät und den Computer aus.</w:t>
      </w:r>
    </w:p>
    <w:p>
      <w:pPr>
        <w:pStyle w:val="ListBullet"/>
      </w:pPr>
      <w:r>
        <w:t>Lagern Sie alle Materialien an ihrem vorgesehenen Platz.</w:t>
      </w:r>
    </w:p>
    <w:p>
      <w:pPr>
        <w:pStyle w:val="ListBullet"/>
      </w:pPr>
      <w:r>
        <w:t>Reinigen Sie den Arbeitsplatz und entsorgen Sie Abfälle ordnungsgemäß.</w:t>
      </w:r>
    </w:p>
    <w:p>
      <w:pPr>
        <w:pStyle w:val="ListBullet"/>
      </w:pPr>
      <w:r>
        <w:t>Sichern Sie Ihre Daten und notieren Sie alle Beobachtungen in Ihrem Notizbuch.</w:t>
      </w:r>
    </w:p>
    <w:p>
      <w:pPr>
        <w:pStyle w:val="Heading1"/>
      </w:pPr>
      <w:r>
        <w:t>Fazit</w:t>
      </w:r>
    </w:p>
    <w:p>
      <w:pPr>
        <w:pStyle w:val="Heading2"/>
      </w:pPr>
      <w:r>
        <w:t>Beschreibung</w:t>
      </w:r>
    </w:p>
    <w:p>
      <w:r>
        <w:t>In diesem Labor haben wir gelernt, wie man mit ASCAND arbeitet, um präzise 3D-Modelle zu erstellen. Wir haben auch die Bedeutung von Vertrauen und Unsicherheit in der Messtechnik diskutiert.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