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When Computers Make Mistakes</w:t>
      </w:r>
    </w:p>
    <w:p>
      <w:r>
        <w:rPr>
          <w:color w:val="606060"/>
          <w:sz w:val="22"/>
        </w:rPr>
        <w:t>module_13 | Grade 8-12 | 5 days</w:t>
      </w:r>
    </w:p>
    <w:p/>
    <w:p>
      <w:pPr>
        <w:pStyle w:val="Heading1"/>
      </w:pPr>
      <w:r>
        <w:t>Titel</w:t>
      </w:r>
    </w:p>
    <w:p>
      <w:r>
        <w:t>Wenn Computer Fehler machen: ASCAND Verfahren</w:t>
      </w:r>
    </w:p>
    <w:p>
      <w:pPr>
        <w:pStyle w:val="Heading1"/>
      </w:pPr>
      <w:r>
        <w:t>Ziel</w:t>
      </w:r>
    </w:p>
    <w:p>
      <w:r>
        <w:t>Verstehen, wie Fehler bei der Datenaufnahme durch ASCAND auftreten können und deren Auswirkungen auf die Analyse.</w:t>
      </w:r>
    </w:p>
    <w:p>
      <w:pPr>
        <w:pStyle w:val="Heading1"/>
      </w:pPr>
      <w:r>
        <w:t>Materialien</w:t>
      </w:r>
    </w:p>
    <w:p>
      <w:pPr>
        <w:pStyle w:val="ListBullet"/>
      </w:pPr>
      <w:r>
        <w:t>ASCAND System</w:t>
      </w:r>
    </w:p>
    <w:p>
      <w:pPr>
        <w:pStyle w:val="ListBullet"/>
      </w:pPr>
      <w:r>
        <w:t>Laptop mit entsprechender Software</w:t>
      </w:r>
    </w:p>
    <w:p>
      <w:pPr>
        <w:pStyle w:val="ListBullet"/>
      </w:pPr>
      <w:r>
        <w:t>Kalibrierungsobjekt</w:t>
      </w:r>
    </w:p>
    <w:p>
      <w:pPr>
        <w:pStyle w:val="ListBullet"/>
      </w:pPr>
      <w:r>
        <w:t>Messwerkzeuge (z. B. Maßband, Schieblehre)</w:t>
      </w:r>
    </w:p>
    <w:p>
      <w:pPr>
        <w:pStyle w:val="ListBullet"/>
      </w:pPr>
      <w:r>
        <w:t>Datenblätter</w:t>
      </w:r>
    </w:p>
    <w:p>
      <w:pPr>
        <w:pStyle w:val="ListBullet"/>
      </w:pPr>
      <w:r>
        <w:t>Reinigungsmaterialien</w:t>
      </w:r>
    </w:p>
    <w:p>
      <w:pPr>
        <w:pStyle w:val="Heading1"/>
      </w:pPr>
      <w:r>
        <w:t>Vorbereitung</w:t>
      </w:r>
    </w:p>
    <w:p>
      <w:pPr>
        <w:pStyle w:val="Heading2"/>
      </w:pPr>
      <w:r>
        <w:t>Schritt 1</w:t>
      </w:r>
    </w:p>
    <w:p>
      <w:r>
        <w:t>Stellen Sie sicher, dass alle Materialien vorhanden und funktionsfähig sind.</w:t>
      </w:r>
    </w:p>
    <w:p>
      <w:pPr>
        <w:pStyle w:val="Heading2"/>
      </w:pPr>
      <w:r>
        <w:t>Schritt 2</w:t>
      </w:r>
    </w:p>
    <w:p>
      <w:r>
        <w:t>Kalibrieren Sie das ASCAND System gemäß den Herstelleranweisungen.</w:t>
      </w:r>
    </w:p>
    <w:p>
      <w:pPr>
        <w:pStyle w:val="Heading2"/>
      </w:pPr>
      <w:r>
        <w:t>Schritt 3</w:t>
      </w:r>
    </w:p>
    <w:p>
      <w:r>
        <w:t>Richten Sie den Projektor und die Kameras des ASCAND Systems so ein, dass sie auf das Kalibrierungsobjekt gerichtet sind.</w:t>
      </w:r>
    </w:p>
    <w:p>
      <w:pPr>
        <w:pStyle w:val="Heading1"/>
      </w:pPr>
      <w:r>
        <w:t>Durchführung</w:t>
      </w:r>
    </w:p>
    <w:p>
      <w:pPr>
        <w:pStyle w:val="Heading2"/>
      </w:pPr>
      <w:r>
        <w:t>Schritt 1</w:t>
      </w:r>
    </w:p>
    <w:p>
      <w:r>
        <w:t>Führen Sie eine erste Messung des Kalibrierungsobjekts mit dem ASCAND System durch. Achten Sie darauf, die Umgebungsbedingungen zu notieren.</w:t>
      </w:r>
    </w:p>
    <w:p>
      <w:pPr>
        <w:pStyle w:val="Heading2"/>
      </w:pPr>
      <w:r>
        <w:t>Schritt 2</w:t>
      </w:r>
    </w:p>
    <w:p>
      <w:r>
        <w:t>Aufzeichnen der Punktwolke, die vom ASCAND System generiert wird. Nutzen Sie die Software, um die Daten zu speichern.</w:t>
      </w:r>
    </w:p>
    <w:p>
      <w:pPr>
        <w:pStyle w:val="Heading2"/>
      </w:pPr>
      <w:r>
        <w:t>Schritt 3</w:t>
      </w:r>
    </w:p>
    <w:p>
      <w:r>
        <w:t>Wiederholen Sie die Messung mehrere Male, um verschiedene Bedingungen zu simulieren (z. B. unterschiedliche Lichtverhältnisse).</w:t>
      </w:r>
    </w:p>
    <w:p>
      <w:pPr>
        <w:pStyle w:val="Heading1"/>
      </w:pPr>
      <w:r>
        <w:t>Datenaufzeichnung</w:t>
      </w:r>
    </w:p>
    <w:p>
      <w:pPr>
        <w:pStyle w:val="Heading2"/>
      </w:pPr>
      <w:r>
        <w:t>Schritt 1</w:t>
      </w:r>
    </w:p>
    <w:p>
      <w:r>
        <w:t>Dokumentieren Sie jede Messung in einem Datenblatt, einschließlich der Umgebungsbedingungen und der Anzahl der Messungen.</w:t>
      </w:r>
    </w:p>
    <w:p>
      <w:pPr>
        <w:pStyle w:val="Heading2"/>
      </w:pPr>
      <w:r>
        <w:t>Schritt 2</w:t>
      </w:r>
    </w:p>
    <w:p>
      <w:r>
        <w:t>Speichern Sie die generierten Mesh-Modelle in den Formaten STL oder OBJ für die spätere Analyse.</w:t>
      </w:r>
    </w:p>
    <w:p>
      <w:pPr>
        <w:pStyle w:val="Heading2"/>
      </w:pPr>
      <w:r>
        <w:t>Schritt 3</w:t>
      </w:r>
    </w:p>
    <w:p>
      <w:r>
        <w:t>Notieren Sie alle Auffälligkeiten oder Fehler, die während der Messungen aufgetreten sind.</w:t>
      </w:r>
    </w:p>
    <w:p>
      <w:pPr>
        <w:pStyle w:val="Heading1"/>
      </w:pPr>
      <w:r>
        <w:t>Analyse</w:t>
      </w:r>
    </w:p>
    <w:p>
      <w:pPr>
        <w:pStyle w:val="Heading2"/>
      </w:pPr>
      <w:r>
        <w:t>Schritt 1</w:t>
      </w:r>
    </w:p>
    <w:p>
      <w:r>
        <w:t>Vergleichen Sie die unterschiedlichen Punktwolken und Mesh-Modelle. Achten Sie auf Abweichungen und mögliche Fehlerquellen.</w:t>
      </w:r>
    </w:p>
    <w:p>
      <w:pPr>
        <w:pStyle w:val="Heading2"/>
      </w:pPr>
      <w:r>
        <w:t>Schritt 2</w:t>
      </w:r>
    </w:p>
    <w:p>
      <w:r>
        <w:t>Diskutieren Sie, wie sensor fusion und AI zur Verbesserung der Genauigkeit der Messungen beitragen könnten.</w:t>
      </w:r>
    </w:p>
    <w:p>
      <w:pPr>
        <w:pStyle w:val="Heading2"/>
      </w:pPr>
      <w:r>
        <w:t>Schritt 3</w:t>
      </w:r>
    </w:p>
    <w:p>
      <w:r>
        <w:t>Erstellen Sie einen Bericht über die Ergebnisse und reflektieren Sie über die Bedeutung von Fehlern in der Datenerfassung.</w:t>
      </w:r>
    </w:p>
    <w:p>
      <w:pPr>
        <w:pStyle w:val="Heading1"/>
      </w:pPr>
      <w:r>
        <w:t>Aufräumen</w:t>
      </w:r>
    </w:p>
    <w:p>
      <w:pPr>
        <w:pStyle w:val="Heading2"/>
      </w:pPr>
      <w:r>
        <w:t>Schritt 1</w:t>
      </w:r>
    </w:p>
    <w:p>
      <w:r>
        <w:t>Schalten Sie das ASCAND System und den Laptop aus.</w:t>
      </w:r>
    </w:p>
    <w:p>
      <w:pPr>
        <w:pStyle w:val="Heading2"/>
      </w:pPr>
      <w:r>
        <w:t>Schritt 2</w:t>
      </w:r>
    </w:p>
    <w:p>
      <w:r>
        <w:t>Reinigen Sie den Arbeitsbereich und die verwendeten Materialien.</w:t>
      </w:r>
    </w:p>
    <w:p>
      <w:pPr>
        <w:pStyle w:val="Heading2"/>
      </w:pPr>
      <w:r>
        <w:t>Schritt 3</w:t>
      </w:r>
    </w:p>
    <w:p>
      <w:r>
        <w:t>Sichern Sie alle Daten und Berichte an einem zentralen Ort für die spätere Verwendung.</w:t>
      </w:r>
    </w:p>
    <w:p>
      <w:pPr>
        <w:pStyle w:val="Heading1"/>
      </w:pPr>
      <w:r>
        <w:t>Hinweise</w:t>
      </w:r>
    </w:p>
    <w:p>
      <w:pPr>
        <w:pStyle w:val="Heading2"/>
      </w:pPr>
      <w:r>
        <w:t>Hinweis 1</w:t>
      </w:r>
    </w:p>
    <w:p>
      <w:r>
        <w:t>Seien Sie vorsichtig beim Umgang mit elektronischen Geräten und folgen Sie den Sicherheitsrichtlinien.</w:t>
      </w:r>
    </w:p>
    <w:p>
      <w:pPr>
        <w:pStyle w:val="Heading2"/>
      </w:pPr>
      <w:r>
        <w:t>Hinweis 2</w:t>
      </w:r>
    </w:p>
    <w:p>
      <w:r>
        <w:t>Diskutieren Sie im Team über die möglichen Fehlerquellen und deren Auswirkungen auf die Ergebnisse.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