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Point Clouds</w:t>
      </w:r>
    </w:p>
    <w:p>
      <w:r>
        <w:rPr>
          <w:color w:val="606060"/>
          <w:sz w:val="22"/>
        </w:rPr>
        <w:t>module_14 | Grade 8-12 | 5 days</w:t>
      </w:r>
    </w:p>
    <w:p/>
    <w:p>
      <w:pPr>
        <w:pStyle w:val="Heading1"/>
      </w:pPr>
      <w:r>
        <w:t>Modul</w:t>
      </w:r>
    </w:p>
    <w:p>
      <w:r>
        <w:t>Punktwolken</w:t>
      </w:r>
    </w:p>
    <w:p>
      <w:pPr>
        <w:pStyle w:val="Heading1"/>
      </w:pPr>
      <w:r>
        <w:t>Einleitung</w:t>
      </w:r>
    </w:p>
    <w:p>
      <w:pPr>
        <w:pStyle w:val="Heading2"/>
      </w:pPr>
      <w:r>
        <w:t>Beschreibung</w:t>
      </w:r>
    </w:p>
    <w:p>
      <w:r>
        <w:t>In diesem Laborversuch lernen die Schüler, wie man mit ASCAND Punktwolken erstellt. ASCAND nutzt strukturierte Lichtprojektion, KI-gestützte Analyse und Sensorfusion, um präzise 3D-Modelle von Objekten zu erzeugen.</w:t>
      </w:r>
    </w:p>
    <w:p>
      <w:pPr>
        <w:pStyle w:val="Heading1"/>
      </w:pPr>
      <w:r>
        <w:t>Vorbereitung</w:t>
      </w:r>
    </w:p>
    <w:p>
      <w:pPr>
        <w:pStyle w:val="Heading2"/>
      </w:pPr>
      <w:r>
        <w:t>Benötigte Materialien</w:t>
      </w:r>
    </w:p>
    <w:p>
      <w:pPr>
        <w:pStyle w:val="ListBullet"/>
      </w:pPr>
      <w:r>
        <w:t>ASCAND-Gerät</w:t>
      </w:r>
    </w:p>
    <w:p>
      <w:pPr>
        <w:pStyle w:val="ListBullet"/>
      </w:pPr>
      <w:r>
        <w:t>Stativ</w:t>
      </w:r>
    </w:p>
    <w:p>
      <w:pPr>
        <w:pStyle w:val="ListBullet"/>
      </w:pPr>
      <w:r>
        <w:t>Computer mit entsprechender Software</w:t>
      </w:r>
    </w:p>
    <w:p>
      <w:pPr>
        <w:pStyle w:val="ListBullet"/>
      </w:pPr>
      <w:r>
        <w:t>Referenzobjekt (z.B. ein einfacher geometrischer Körper)</w:t>
      </w:r>
    </w:p>
    <w:p>
      <w:pPr>
        <w:pStyle w:val="ListBullet"/>
      </w:pPr>
      <w:r>
        <w:t>Messwerkzeuge (z.B. Lineal, Maßband)</w:t>
      </w:r>
    </w:p>
    <w:p>
      <w:pPr>
        <w:pStyle w:val="ListBullet"/>
      </w:pPr>
      <w:r>
        <w:t>Reinigungsmaterialien</w:t>
      </w:r>
    </w:p>
    <w:p>
      <w:pPr>
        <w:pStyle w:val="Heading2"/>
      </w:pPr>
      <w:r>
        <w:t>Einrichtungsanweisungen</w:t>
      </w:r>
    </w:p>
    <w:p>
      <w:pPr>
        <w:pStyle w:val="ListBullet"/>
      </w:pPr>
      <w:r>
        <w:t>Stellen Sie das ASCAND-Gerät auf das Stativ und richten Sie es auf das Referenzobjekt aus.</w:t>
      </w:r>
    </w:p>
    <w:p>
      <w:pPr>
        <w:pStyle w:val="ListBullet"/>
      </w:pPr>
      <w:r>
        <w:t>Schließen Sie das Gerät an den Computer an und starten Sie die Software.</w:t>
      </w:r>
    </w:p>
    <w:p>
      <w:pPr>
        <w:pStyle w:val="ListBullet"/>
      </w:pPr>
      <w:r>
        <w:t>Stellen Sie sicher, dass der Arbeitsbereich gut beleuchtet und frei von Ablenkungen ist.</w:t>
      </w:r>
    </w:p>
    <w:p>
      <w:pPr>
        <w:pStyle w:val="Heading1"/>
      </w:pPr>
      <w:r>
        <w:t>Betrieb</w:t>
      </w:r>
    </w:p>
    <w:p>
      <w:pPr>
        <w:pStyle w:val="Heading2"/>
      </w:pPr>
      <w:r>
        <w:t>Schritte</w:t>
      </w:r>
    </w:p>
    <w:p>
      <w:pPr>
        <w:pStyle w:val="ListBullet"/>
      </w:pPr>
      <w:r>
        <w:t>1. Wählen Sie in der Software die Option zum Scannen des Objekts aus.</w:t>
      </w:r>
    </w:p>
    <w:p>
      <w:pPr>
        <w:pStyle w:val="ListBullet"/>
      </w:pPr>
      <w:r>
        <w:t>2. Aktivieren Sie das ASCAND-Gerät und starten Sie den Scanvorgang.</w:t>
      </w:r>
    </w:p>
    <w:p>
      <w:pPr>
        <w:pStyle w:val="ListBullet"/>
      </w:pPr>
      <w:r>
        <w:t>3. Beobachten Sie, wie das strukturierte Licht auf das Objekt projiziert wird und die Kamera die reflektierten Daten erfasst.</w:t>
      </w:r>
    </w:p>
    <w:p>
      <w:pPr>
        <w:pStyle w:val="ListBullet"/>
      </w:pPr>
      <w:r>
        <w:t>4. Nach Abschluss des Scans speichert die Software die Punktwolke auf dem Computer.</w:t>
      </w:r>
    </w:p>
    <w:p>
      <w:pPr>
        <w:pStyle w:val="Heading1"/>
      </w:pPr>
      <w:r>
        <w:t>Datenaufnahme</w:t>
      </w:r>
    </w:p>
    <w:p>
      <w:pPr>
        <w:pStyle w:val="Heading2"/>
      </w:pPr>
      <w:r>
        <w:t>Anweisungen</w:t>
      </w:r>
    </w:p>
    <w:p>
      <w:pPr>
        <w:pStyle w:val="ListBullet"/>
      </w:pPr>
      <w:r>
        <w:t>1. Überprüfen Sie die Qualität der erstellten Punktwolke auf dem Computer.</w:t>
      </w:r>
    </w:p>
    <w:p>
      <w:pPr>
        <w:pStyle w:val="ListBullet"/>
      </w:pPr>
      <w:r>
        <w:t>2. Speichern Sie die Punktwolke im gewünschten Format (z.B. STL oder OBJ).</w:t>
      </w:r>
    </w:p>
    <w:p>
      <w:pPr>
        <w:pStyle w:val="ListBullet"/>
      </w:pPr>
      <w:r>
        <w:t>3. Notieren Sie alle relevanten Messungen des Objekts für spätere Analysen.</w:t>
      </w:r>
    </w:p>
    <w:p>
      <w:pPr>
        <w:pStyle w:val="Heading1"/>
      </w:pPr>
      <w:r>
        <w:t>Analyse</w:t>
      </w:r>
    </w:p>
    <w:p>
      <w:pPr>
        <w:pStyle w:val="Heading2"/>
      </w:pPr>
      <w:r>
        <w:t>Schritte</w:t>
      </w:r>
    </w:p>
    <w:p>
      <w:pPr>
        <w:pStyle w:val="ListBullet"/>
      </w:pPr>
      <w:r>
        <w:t>1. Laden Sie die gespeicherte Punktwolke in ein Analyseprogramm.</w:t>
      </w:r>
    </w:p>
    <w:p>
      <w:pPr>
        <w:pStyle w:val="ListBullet"/>
      </w:pPr>
      <w:r>
        <w:t>2. Untersuchen Sie die Punktwolke auf Genauigkeit und Details.</w:t>
      </w:r>
    </w:p>
    <w:p>
      <w:pPr>
        <w:pStyle w:val="ListBullet"/>
      </w:pPr>
      <w:r>
        <w:t>3. Führen Sie Berechnungen durch, um die Dimensionen des Objekts abzuleiten, basierend auf der Punktwolke.</w:t>
      </w:r>
    </w:p>
    <w:p>
      <w:pPr>
        <w:pStyle w:val="ListBullet"/>
      </w:pPr>
      <w:r>
        <w:t>4. Vergleichen Sie die abgeleiteten Werte mit den direkt gemessenen Werten.</w:t>
      </w:r>
    </w:p>
    <w:p>
      <w:pPr>
        <w:pStyle w:val="Heading1"/>
      </w:pPr>
      <w:r>
        <w:t>Aufräumen</w:t>
      </w:r>
    </w:p>
    <w:p>
      <w:pPr>
        <w:pStyle w:val="Heading2"/>
      </w:pPr>
      <w:r>
        <w:t>Schritte</w:t>
      </w:r>
    </w:p>
    <w:p>
      <w:pPr>
        <w:pStyle w:val="ListBullet"/>
      </w:pPr>
      <w:r>
        <w:t>1. Schalten Sie das ASCAND-Gerät aus und trennen Sie es vom Computer.</w:t>
      </w:r>
    </w:p>
    <w:p>
      <w:pPr>
        <w:pStyle w:val="ListBullet"/>
      </w:pPr>
      <w:r>
        <w:t>2. Reinigen Sie den Arbeitsbereich und entfernen Sie alle Materialien.</w:t>
      </w:r>
    </w:p>
    <w:p>
      <w:pPr>
        <w:pStyle w:val="ListBullet"/>
      </w:pPr>
      <w:r>
        <w:t>3. Speichern Sie alle Daten ordnungsgemäß und sichern Sie diese auf einem externen Speichergerät.</w:t>
      </w:r>
    </w:p>
    <w:p>
      <w:pPr>
        <w:pStyle w:val="Heading1"/>
      </w:pPr>
      <w:r>
        <w:t>Sicherheitshinweise</w:t>
      </w:r>
    </w:p>
    <w:p>
      <w:pPr>
        <w:pStyle w:val="Heading2"/>
      </w:pPr>
      <w:r>
        <w:t>Hinweise</w:t>
      </w:r>
    </w:p>
    <w:p>
      <w:pPr>
        <w:pStyle w:val="ListBullet"/>
      </w:pPr>
      <w:r>
        <w:t>Tragen Sie geeignete Schutzbrillen, wenn Sie mit Lichtprojektionen arbeiten.</w:t>
      </w:r>
    </w:p>
    <w:p>
      <w:pPr>
        <w:pStyle w:val="ListBullet"/>
      </w:pPr>
      <w:r>
        <w:t>Vermeiden Sie es, direkt in die Kamera des ASCAND-Geräts zu schauen.</w:t>
      </w:r>
    </w:p>
    <w:p>
      <w:pPr>
        <w:pStyle w:val="ListBullet"/>
      </w:pPr>
      <w:r>
        <w:t>Halten Sie den Arbeitsbereich frei von Hindernissen und Gefahren.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