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Module</w:t>
      </w:r>
    </w:p>
    <w:p>
      <w:r>
        <w:t>Meshes</w:t>
      </w:r>
    </w:p>
    <w:p>
      <w:pPr>
        <w:pStyle w:val="Heading1"/>
      </w:pPr>
      <w:r>
        <w:t>Task</w:t>
      </w:r>
    </w:p>
    <w:p>
      <w:r>
        <w:t>ASCAND Procedures</w:t>
      </w:r>
    </w:p>
    <w:p>
      <w:pPr>
        <w:pStyle w:val="Heading1"/>
      </w:pPr>
      <w:r>
        <w:t>Sections</w:t>
      </w:r>
    </w:p>
    <w:p>
      <w:pPr>
        <w:pStyle w:val="Heading3"/>
      </w:pPr>
      <w:r>
        <w:t>Title</w:t>
      </w:r>
    </w:p>
    <w:p>
      <w:r>
        <w:t>Setup</w:t>
      </w:r>
    </w:p>
    <w:p>
      <w:pPr>
        <w:pStyle w:val="Heading3"/>
      </w:pPr>
      <w:r>
        <w:t>Content</w:t>
      </w:r>
    </w:p>
    <w:p>
      <w:pPr>
        <w:pStyle w:val="ListBullet"/>
      </w:pPr>
      <w:r>
        <w:t>1. Gather all necessary equipment: ASCAND device, a calibrated target surface, power supply, and a laptop for data analysis.</w:t>
      </w:r>
    </w:p>
    <w:p>
      <w:pPr>
        <w:pStyle w:val="ListBullet"/>
      </w:pPr>
      <w:r>
        <w:t>2. Ensure the target surface is clean, flat, and free of obstructions to facilitate accurate data capture.</w:t>
      </w:r>
    </w:p>
    <w:p>
      <w:pPr>
        <w:pStyle w:val="ListBullet"/>
      </w:pPr>
      <w:r>
        <w:t>3. Position the ASCAND device at the recommended distance from the target surface, following the manufacturer's guidelines.</w:t>
      </w:r>
    </w:p>
    <w:p>
      <w:pPr>
        <w:pStyle w:val="ListBullet"/>
      </w:pPr>
      <w:r>
        <w:t>4. Connect the ASCAND device to the power supply and turn it on.</w:t>
      </w:r>
    </w:p>
    <w:p>
      <w:pPr>
        <w:pStyle w:val="ListBullet"/>
      </w:pPr>
      <w:r>
        <w:t>5. Connect the ASCAND device to the laptop using the provided USB or Ethernet cable.</w:t>
      </w:r>
    </w:p>
    <w:p>
      <w:pPr>
        <w:pStyle w:val="ListBullet"/>
      </w:pPr>
      <w:r>
        <w:t>6. Launch the ASCAND software on the laptop and check for device recognition.</w:t>
      </w:r>
    </w:p>
    <w:p>
      <w:pPr>
        <w:pStyle w:val="Heading3"/>
      </w:pPr>
      <w:r>
        <w:t>Title</w:t>
      </w:r>
    </w:p>
    <w:p>
      <w:r>
        <w:t>Operation</w:t>
      </w:r>
    </w:p>
    <w:p>
      <w:pPr>
        <w:pStyle w:val="Heading3"/>
      </w:pPr>
      <w:r>
        <w:t>Content</w:t>
      </w:r>
    </w:p>
    <w:p>
      <w:pPr>
        <w:pStyle w:val="ListBullet"/>
      </w:pPr>
      <w:r>
        <w:t>1. Select the appropriate measurement mode in the ASCAND software based on the desired output.</w:t>
      </w:r>
    </w:p>
    <w:p>
      <w:pPr>
        <w:pStyle w:val="ListBullet"/>
      </w:pPr>
      <w:r>
        <w:t>2. Calibrate the ASCAND device according to the manufacturer's instructions to ensure accurate measurements.</w:t>
      </w:r>
    </w:p>
    <w:p>
      <w:pPr>
        <w:pStyle w:val="ListBullet"/>
      </w:pPr>
      <w:r>
        <w:t>3. Initiate the scanning process by following the on-screen prompts in the software.</w:t>
      </w:r>
    </w:p>
    <w:p>
      <w:pPr>
        <w:pStyle w:val="ListBullet"/>
      </w:pPr>
      <w:r>
        <w:t>4. Ensure that the structured optical projection is stable and that the target surface remains within the capture zone.</w:t>
      </w:r>
    </w:p>
    <w:p>
      <w:pPr>
        <w:pStyle w:val="ListBullet"/>
      </w:pPr>
      <w:r>
        <w:t>5. Monitor the scanning progress on the software interface. Adjust the device's position if necessary to maintain optimal coverage of the target area.</w:t>
      </w:r>
    </w:p>
    <w:p>
      <w:pPr>
        <w:pStyle w:val="Heading3"/>
      </w:pPr>
      <w:r>
        <w:t>Title</w:t>
      </w:r>
    </w:p>
    <w:p>
      <w:r>
        <w:t>Data Recording</w:t>
      </w:r>
    </w:p>
    <w:p>
      <w:pPr>
        <w:pStyle w:val="Heading3"/>
      </w:pPr>
      <w:r>
        <w:t>Content</w:t>
      </w:r>
    </w:p>
    <w:p>
      <w:pPr>
        <w:pStyle w:val="ListBullet"/>
      </w:pPr>
      <w:r>
        <w:t>1. Once the scanning is complete, the ASCAND software will process the captured data using AI-based analysis and sensor fusion.</w:t>
      </w:r>
    </w:p>
    <w:p>
      <w:pPr>
        <w:pStyle w:val="ListBullet"/>
      </w:pPr>
      <w:r>
        <w:t>2. Review the generated mesh model for any areas that may require re-scanning or adjustment.</w:t>
      </w:r>
    </w:p>
    <w:p>
      <w:pPr>
        <w:pStyle w:val="ListBullet"/>
      </w:pPr>
      <w:r>
        <w:t>3. Save the processed data in the specified format (e.g., STL or OBJ) and ensure it is labeled clearly with the date and description of the scanned object.</w:t>
      </w:r>
    </w:p>
    <w:p>
      <w:pPr>
        <w:pStyle w:val="ListBullet"/>
      </w:pPr>
      <w:r>
        <w:t>4. Document any observations or anomalies during the scanning process in your lab notebook.</w:t>
      </w:r>
    </w:p>
    <w:p>
      <w:pPr>
        <w:pStyle w:val="Heading3"/>
      </w:pPr>
      <w:r>
        <w:t>Title</w:t>
      </w:r>
    </w:p>
    <w:p>
      <w:r>
        <w:t>Analysis</w:t>
      </w:r>
    </w:p>
    <w:p>
      <w:pPr>
        <w:pStyle w:val="Heading3"/>
      </w:pPr>
      <w:r>
        <w:t>Content</w:t>
      </w:r>
    </w:p>
    <w:p>
      <w:pPr>
        <w:pStyle w:val="ListBullet"/>
      </w:pPr>
      <w:r>
        <w:t>1. Open the saved mesh model using compatible 3D modeling software for further analysis.</w:t>
      </w:r>
    </w:p>
    <w:p>
      <w:pPr>
        <w:pStyle w:val="ListBullet"/>
      </w:pPr>
      <w:r>
        <w:t>2. Evaluate the mesh for resolution and fidelity. Identify any discrepancies or areas needing improvement.</w:t>
      </w:r>
    </w:p>
    <w:p>
      <w:pPr>
        <w:pStyle w:val="ListBullet"/>
      </w:pPr>
      <w:r>
        <w:t>3. Perform calculations on the mesh dimensions as needed, ensuring to distinguish between direct measurements and derived calculations.</w:t>
      </w:r>
    </w:p>
    <w:p>
      <w:pPr>
        <w:pStyle w:val="ListBullet"/>
      </w:pPr>
      <w:r>
        <w:t>4. Use estimation methods, if necessary, to infer additional characteristics of the scanned object.</w:t>
      </w:r>
    </w:p>
    <w:p>
      <w:pPr>
        <w:pStyle w:val="Heading3"/>
      </w:pPr>
      <w:r>
        <w:t>Title</w:t>
      </w:r>
    </w:p>
    <w:p>
      <w:r>
        <w:t>Cleanup</w:t>
      </w:r>
    </w:p>
    <w:p>
      <w:pPr>
        <w:pStyle w:val="Heading3"/>
      </w:pPr>
      <w:r>
        <w:t>Content</w:t>
      </w:r>
    </w:p>
    <w:p>
      <w:pPr>
        <w:pStyle w:val="ListBullet"/>
      </w:pPr>
      <w:r>
        <w:t>1. Power down the ASCAND device and disconnect it from the power supply and laptop.</w:t>
      </w:r>
    </w:p>
    <w:p>
      <w:pPr>
        <w:pStyle w:val="ListBullet"/>
      </w:pPr>
      <w:r>
        <w:t>2. Carefully store all equipment in designated areas to prevent damage.</w:t>
      </w:r>
    </w:p>
    <w:p>
      <w:pPr>
        <w:pStyle w:val="ListBullet"/>
      </w:pPr>
      <w:r>
        <w:t>3. Clean the target surface if applicable, removing any residues from the scanning process.</w:t>
      </w:r>
    </w:p>
    <w:p>
      <w:pPr>
        <w:pStyle w:val="ListBullet"/>
      </w:pPr>
      <w:r>
        <w:t>4. Dispose of any waste materials according to your school's safety and environmental guidelines.</w:t>
      </w:r>
    </w:p>
    <w:p>
      <w:pPr>
        <w:pStyle w:val="ListBullet"/>
      </w:pPr>
      <w:r>
        <w:t>5. Review your lab notebook entries and ensure all data is backed up and organized for future reference.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