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Modul</w:t>
      </w:r>
    </w:p>
    <w:p>
      <w:r>
        <w:t>Meshes</w:t>
      </w:r>
    </w:p>
    <w:p>
      <w:pPr>
        <w:pStyle w:val="Heading1"/>
      </w:pPr>
      <w:r>
        <w:t>Einleitung</w:t>
      </w:r>
    </w:p>
    <w:p>
      <w:r>
        <w:t>In diesem Laborversuch werden Sie lernen, wie man mit dem ASCAND-System arbeitet, um präzise Meshes aus realen Objekten zu erstellen. Sie werden den gesamten Prozess von der Einrichtung bis zur Analyse durchlaufen.</w:t>
      </w:r>
    </w:p>
    <w:p>
      <w:pPr>
        <w:pStyle w:val="Heading1"/>
      </w:pPr>
      <w:r>
        <w:t>Materialien</w:t>
      </w:r>
    </w:p>
    <w:p>
      <w:pPr>
        <w:pStyle w:val="ListBullet"/>
      </w:pPr>
      <w:r>
        <w:t>ASCAND-System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Objekte zur Scannung (z.B. Modelle oder Alltagsgegenstände)</w:t>
      </w:r>
    </w:p>
    <w:p>
      <w:pPr>
        <w:pStyle w:val="ListBullet"/>
      </w:pPr>
      <w:r>
        <w:t>Stativ und Halterungen für die Projektoren</w:t>
      </w:r>
    </w:p>
    <w:p>
      <w:pPr>
        <w:pStyle w:val="ListBullet"/>
      </w:pPr>
      <w:r>
        <w:t>Messwerkzeuge (z.B. Maßband)</w:t>
      </w:r>
    </w:p>
    <w:p>
      <w:pPr>
        <w:pStyle w:val="ListBullet"/>
      </w:pPr>
      <w:r>
        <w:t>Notizblock und Stift</w:t>
      </w:r>
    </w:p>
    <w:p>
      <w:pPr>
        <w:pStyle w:val="Heading1"/>
      </w:pPr>
      <w:r>
        <w:t>Aufbau</w:t>
      </w:r>
    </w:p>
    <w:p>
      <w:pPr>
        <w:pStyle w:val="Heading2"/>
      </w:pPr>
      <w:r>
        <w:t>Schritt1</w:t>
      </w:r>
    </w:p>
    <w:p>
      <w:r>
        <w:t>Wählen Sie einen geeigneten Ort für den Scan, der gut beleuchtet und frei von Störungen ist.</w:t>
      </w:r>
    </w:p>
    <w:p>
      <w:pPr>
        <w:pStyle w:val="Heading2"/>
      </w:pPr>
      <w:r>
        <w:t>Schritt2</w:t>
      </w:r>
    </w:p>
    <w:p>
      <w:r>
        <w:t>Richten Sie das ASCAND-System auf einem stabilen Tisch ein. Stellen Sie sicher, dass der Projektor und die Kamera richtig ausgerichtet sind.</w:t>
      </w:r>
    </w:p>
    <w:p>
      <w:pPr>
        <w:pStyle w:val="Heading2"/>
      </w:pPr>
      <w:r>
        <w:t>Schritt3</w:t>
      </w:r>
    </w:p>
    <w:p>
      <w:r>
        <w:t>Positionieren Sie das Objekt, das Sie scannen möchten, auf dem Tisch und stellen Sie sicher, dass es stabil steht.</w:t>
      </w:r>
    </w:p>
    <w:p>
      <w:pPr>
        <w:pStyle w:val="Heading1"/>
      </w:pPr>
      <w:r>
        <w:t>Betrieb</w:t>
      </w:r>
    </w:p>
    <w:p>
      <w:pPr>
        <w:pStyle w:val="Heading2"/>
      </w:pPr>
      <w:r>
        <w:t>Schritt1</w:t>
      </w:r>
    </w:p>
    <w:p>
      <w:r>
        <w:t>Starten Sie die Software auf dem Computer und wählen Sie die Scan-Einstellungen aus (z.B. Auflösung, Scanbereich).</w:t>
      </w:r>
    </w:p>
    <w:p>
      <w:pPr>
        <w:pStyle w:val="Heading2"/>
      </w:pPr>
      <w:r>
        <w:t>Schritt2</w:t>
      </w:r>
    </w:p>
    <w:p>
      <w:r>
        <w:t>Aktivieren Sie das ASCAND-System. Der Projektor wird strukturierte Lichtmuster auf das Objekt projizieren, während die Kamera die Muster aufnimmt.</w:t>
      </w:r>
    </w:p>
    <w:p>
      <w:pPr>
        <w:pStyle w:val="Heading2"/>
      </w:pPr>
      <w:r>
        <w:t>Schritt3</w:t>
      </w:r>
    </w:p>
    <w:p>
      <w:r>
        <w:t>Beobachten Sie den Scanvorgang und stellen Sie sicher, dass keine Objekte den Sichtbereich der Kamera stören.</w:t>
      </w:r>
    </w:p>
    <w:p>
      <w:pPr>
        <w:pStyle w:val="Heading1"/>
      </w:pPr>
      <w:r>
        <w:t>Datenaufzeichnung</w:t>
      </w:r>
    </w:p>
    <w:p>
      <w:pPr>
        <w:pStyle w:val="Heading2"/>
      </w:pPr>
      <w:r>
        <w:t>Schritt1</w:t>
      </w:r>
    </w:p>
    <w:p>
      <w:r>
        <w:t>Nach Abschluss des Scans speichern Sie die Punktwolke in einem geeigneten Format (z.B. STL oder OBJ).</w:t>
      </w:r>
    </w:p>
    <w:p>
      <w:pPr>
        <w:pStyle w:val="Heading2"/>
      </w:pPr>
      <w:r>
        <w:t>Schritt2</w:t>
      </w:r>
    </w:p>
    <w:p>
      <w:r>
        <w:t>Notieren Sie alle relevanten Parameter des Scans, wie Auflösung und eingesetzte Materialien, in Ihrem Notizblock.</w:t>
      </w:r>
    </w:p>
    <w:p>
      <w:pPr>
        <w:pStyle w:val="Heading2"/>
      </w:pPr>
      <w:r>
        <w:t>Schritt3</w:t>
      </w:r>
    </w:p>
    <w:p>
      <w:r>
        <w:t>Führen Sie eine erste Überprüfung der Punktwolke durch, um sicherzustellen, dass die Daten vollständig sind.</w:t>
      </w:r>
    </w:p>
    <w:p>
      <w:pPr>
        <w:pStyle w:val="Heading1"/>
      </w:pPr>
      <w:r>
        <w:t>Analyse</w:t>
      </w:r>
    </w:p>
    <w:p>
      <w:pPr>
        <w:pStyle w:val="Heading2"/>
      </w:pPr>
      <w:r>
        <w:t>Schritt1</w:t>
      </w:r>
    </w:p>
    <w:p>
      <w:r>
        <w:t>Importieren Sie die gespeicherte Punktwolke in eine Software zur Mesh-Erstellung.</w:t>
      </w:r>
    </w:p>
    <w:p>
      <w:pPr>
        <w:pStyle w:val="Heading2"/>
      </w:pPr>
      <w:r>
        <w:t>Schritt2</w:t>
      </w:r>
    </w:p>
    <w:p>
      <w:r>
        <w:t>Verwenden Sie die Software, um die Punktwolke in ein Mesh zu konvertieren. Achten Sie darauf, die richtigen Einstellungen zu wählen, um ein qualitativ hochwertiges Mesh zu erhalten.</w:t>
      </w:r>
    </w:p>
    <w:p>
      <w:pPr>
        <w:pStyle w:val="Heading2"/>
      </w:pPr>
      <w:r>
        <w:t>Schritt3</w:t>
      </w:r>
    </w:p>
    <w:p>
      <w:r>
        <w:t>Analysieren Sie das generierte Mesh und vergleichen Sie es mit dem Originalobjekt. Achten Sie auf potenzielle Fehler oder Unvollständigkeiten.</w:t>
      </w:r>
    </w:p>
    <w:p>
      <w:pPr>
        <w:pStyle w:val="Heading1"/>
      </w:pPr>
      <w:r>
        <w:t>Aufräumen</w:t>
      </w:r>
    </w:p>
    <w:p>
      <w:pPr>
        <w:pStyle w:val="Heading2"/>
      </w:pPr>
      <w:r>
        <w:t>Schritt1</w:t>
      </w:r>
    </w:p>
    <w:p>
      <w:r>
        <w:t>Schalten Sie das ASCAND-System aus und trennen Sie alle Verbindungen.</w:t>
      </w:r>
    </w:p>
    <w:p>
      <w:pPr>
        <w:pStyle w:val="Heading2"/>
      </w:pPr>
      <w:r>
        <w:t>Schritt2</w:t>
      </w:r>
    </w:p>
    <w:p>
      <w:r>
        <w:t>Reinigen Sie den Arbeitsplatz und stellen Sie sicher, dass alle Materialien an ihren ursprünglichen Platz zurückgebracht werden.</w:t>
      </w:r>
    </w:p>
    <w:p>
      <w:pPr>
        <w:pStyle w:val="Heading2"/>
      </w:pPr>
      <w:r>
        <w:t>Schritt3</w:t>
      </w:r>
    </w:p>
    <w:p>
      <w:r>
        <w:t>Sichern Sie alle Daten und Dokumente in einem geeigneten Format und speichern Sie diese auf dem Computer oder einem externen Speichergerät.</w:t>
      </w:r>
    </w:p>
    <w:p>
      <w:pPr>
        <w:pStyle w:val="Heading1"/>
      </w:pPr>
      <w:r>
        <w:t>Hinweise</w:t>
      </w:r>
    </w:p>
    <w:p>
      <w:pPr>
        <w:pStyle w:val="ListBullet"/>
      </w:pPr>
      <w:r>
        <w:t>Achten Sie darauf, dass Sie während des gesamten Prozesses sicher arbeiten.</w:t>
      </w:r>
    </w:p>
    <w:p>
      <w:pPr>
        <w:pStyle w:val="ListBullet"/>
      </w:pPr>
      <w:r>
        <w:t>Verwenden Sie die Software gemäß den Anweisungen des Herstellers.</w:t>
      </w:r>
    </w:p>
    <w:p>
      <w:pPr>
        <w:pStyle w:val="ListBullet"/>
      </w:pPr>
      <w:r>
        <w:t>Die Ergebnisse sind nicht perfekt; analysieren Sie die Daten kritisch und ziehen Sie Schlussfolgerungen auf Basis Ihrer Beobachtungen.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