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Module</w:t>
      </w:r>
    </w:p>
    <w:p>
      <w:r>
        <w:t>Repairing Geometry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Setup</w:t>
      </w:r>
    </w:p>
    <w:p>
      <w:pPr>
        <w:pStyle w:val="Heading3"/>
      </w:pPr>
      <w:r>
        <w:t>Title</w:t>
      </w:r>
    </w:p>
    <w:p>
      <w:r>
        <w:t>Equipment Setup</w:t>
      </w:r>
    </w:p>
    <w:p>
      <w:pPr>
        <w:pStyle w:val="Heading3"/>
      </w:pPr>
      <w:r>
        <w:t>Steps</w:t>
      </w:r>
    </w:p>
    <w:p>
      <w:pPr>
        <w:pStyle w:val="ListBullet"/>
      </w:pPr>
      <w:r>
        <w:t>1. Gather all necessary equipment: ASCAND unit, calibration targets, computer with ASCAND software, and measurement tools (ruler, calipers).</w:t>
      </w:r>
    </w:p>
    <w:p>
      <w:pPr>
        <w:pStyle w:val="ListBullet"/>
      </w:pPr>
      <w:r>
        <w:t>2. Ensure the ASCAND unit is placed on a stable surface with adequate lighting.</w:t>
      </w:r>
    </w:p>
    <w:p>
      <w:pPr>
        <w:pStyle w:val="ListBullet"/>
      </w:pPr>
      <w:r>
        <w:t>3. Connect the ASCAND unit to the computer using the provided USB cable.</w:t>
      </w:r>
    </w:p>
    <w:p>
      <w:pPr>
        <w:pStyle w:val="ListBullet"/>
      </w:pPr>
      <w:r>
        <w:t>4. Launch the ASCAND software on the computer and ensure it recognizes the connected device.</w:t>
      </w:r>
    </w:p>
    <w:p>
      <w:pPr>
        <w:pStyle w:val="ListBullet"/>
      </w:pPr>
      <w:r>
        <w:t>5. Calibrate the ASCAND unit by following the on-screen instructions to align the calibration targets with the projection area.</w:t>
      </w:r>
    </w:p>
    <w:p>
      <w:pPr>
        <w:pStyle w:val="Heading2"/>
      </w:pPr>
      <w:r>
        <w:t>Operation</w:t>
      </w:r>
    </w:p>
    <w:p>
      <w:pPr>
        <w:pStyle w:val="Heading3"/>
      </w:pPr>
      <w:r>
        <w:t>Title</w:t>
      </w:r>
    </w:p>
    <w:p>
      <w:r>
        <w:t>ASCAND Operation</w:t>
      </w:r>
    </w:p>
    <w:p>
      <w:pPr>
        <w:pStyle w:val="Heading3"/>
      </w:pPr>
      <w:r>
        <w:t>Steps</w:t>
      </w:r>
    </w:p>
    <w:p>
      <w:pPr>
        <w:pStyle w:val="ListBullet"/>
      </w:pPr>
      <w:r>
        <w:t>1. Position the object whose geometry needs repairing within the ASCAND's projection area.</w:t>
      </w:r>
    </w:p>
    <w:p>
      <w:pPr>
        <w:pStyle w:val="ListBullet"/>
      </w:pPr>
      <w:r>
        <w:t>2. Initiate the measurement sequence by selecting the appropriate mode in the ASCAND software.</w:t>
      </w:r>
    </w:p>
    <w:p>
      <w:pPr>
        <w:pStyle w:val="ListBullet"/>
      </w:pPr>
      <w:r>
        <w:t>3. Allow the ASCAND unit to project structured light onto the object and capture data.</w:t>
      </w:r>
    </w:p>
    <w:p>
      <w:pPr>
        <w:pStyle w:val="ListBullet"/>
      </w:pPr>
      <w:r>
        <w:t>4. Monitor the real-time analysis on the computer screen, ensuring the system is detecting all necessary features.</w:t>
      </w:r>
    </w:p>
    <w:p>
      <w:pPr>
        <w:pStyle w:val="Heading2"/>
      </w:pPr>
      <w:r>
        <w:t>Data Recording</w:t>
      </w:r>
    </w:p>
    <w:p>
      <w:pPr>
        <w:pStyle w:val="Heading3"/>
      </w:pPr>
      <w:r>
        <w:t>Title</w:t>
      </w:r>
    </w:p>
    <w:p>
      <w:r>
        <w:t>Data Recording</w:t>
      </w:r>
    </w:p>
    <w:p>
      <w:pPr>
        <w:pStyle w:val="Heading3"/>
      </w:pPr>
      <w:r>
        <w:t>Steps</w:t>
      </w:r>
    </w:p>
    <w:p>
      <w:pPr>
        <w:pStyle w:val="ListBullet"/>
      </w:pPr>
      <w:r>
        <w:t>1. Once the measurement is complete, save the raw measurement data generated by the ASCAND unit.</w:t>
      </w:r>
    </w:p>
    <w:p>
      <w:pPr>
        <w:pStyle w:val="ListBullet"/>
      </w:pPr>
      <w:r>
        <w:t>2. Record any derived calculations (e.g., dimensions, angles) based on the captured data in a designated data sheet.</w:t>
      </w:r>
    </w:p>
    <w:p>
      <w:pPr>
        <w:pStyle w:val="ListBullet"/>
      </w:pPr>
      <w:r>
        <w:t>3. Note any AI-inferred estimates provided by the software regarding the object's geometry.</w:t>
      </w:r>
    </w:p>
    <w:p>
      <w:pPr>
        <w:pStyle w:val="Heading2"/>
      </w:pPr>
      <w:r>
        <w:t>Analysis</w:t>
      </w:r>
    </w:p>
    <w:p>
      <w:pPr>
        <w:pStyle w:val="Heading3"/>
      </w:pPr>
      <w:r>
        <w:t>Title</w:t>
      </w:r>
    </w:p>
    <w:p>
      <w:r>
        <w:t>Data Analysis</w:t>
      </w:r>
    </w:p>
    <w:p>
      <w:pPr>
        <w:pStyle w:val="Heading3"/>
      </w:pPr>
      <w:r>
        <w:t>Steps</w:t>
      </w:r>
    </w:p>
    <w:p>
      <w:pPr>
        <w:pStyle w:val="ListBullet"/>
      </w:pPr>
      <w:r>
        <w:t>1. Analyze the recorded measurements to identify any discrepancies in the object's geometry.</w:t>
      </w:r>
    </w:p>
    <w:p>
      <w:pPr>
        <w:pStyle w:val="ListBullet"/>
      </w:pPr>
      <w:r>
        <w:t>2. Compare the derived calculations against the expected values for accuracy.</w:t>
      </w:r>
    </w:p>
    <w:p>
      <w:pPr>
        <w:pStyle w:val="ListBullet"/>
      </w:pPr>
      <w:r>
        <w:t>3. Utilize the AI-inferred estimates to gauge the potential areas requiring repair.</w:t>
      </w:r>
    </w:p>
    <w:p>
      <w:pPr>
        <w:pStyle w:val="ListBullet"/>
      </w:pPr>
      <w:r>
        <w:t>4. Document your findings and proposed repair methods based on the analysis.</w:t>
      </w:r>
    </w:p>
    <w:p>
      <w:pPr>
        <w:pStyle w:val="Heading2"/>
      </w:pPr>
      <w:r>
        <w:t>Cleanup</w:t>
      </w:r>
    </w:p>
    <w:p>
      <w:pPr>
        <w:pStyle w:val="Heading3"/>
      </w:pPr>
      <w:r>
        <w:t>Title</w:t>
      </w:r>
    </w:p>
    <w:p>
      <w:r>
        <w:t>Cleanup Procedures</w:t>
      </w:r>
    </w:p>
    <w:p>
      <w:pPr>
        <w:pStyle w:val="Heading3"/>
      </w:pPr>
      <w:r>
        <w:t>Steps</w:t>
      </w:r>
    </w:p>
    <w:p>
      <w:pPr>
        <w:pStyle w:val="ListBullet"/>
      </w:pPr>
      <w:r>
        <w:t>1. Disconnect the ASCAND unit from the computer and store it in its protective case.</w:t>
      </w:r>
    </w:p>
    <w:p>
      <w:pPr>
        <w:pStyle w:val="ListBullet"/>
      </w:pPr>
      <w:r>
        <w:t>2. Safely dispose of any materials used during the measurement process.</w:t>
      </w:r>
    </w:p>
    <w:p>
      <w:pPr>
        <w:pStyle w:val="ListBullet"/>
      </w:pPr>
      <w:r>
        <w:t>3. Ensure the workspace is free of any equipment or debris.</w:t>
      </w:r>
    </w:p>
    <w:p>
      <w:pPr>
        <w:pStyle w:val="ListBullet"/>
      </w:pPr>
      <w:r>
        <w:t>4. Log out of the ASCAND software and shut down the computer.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