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3D File Formats</w:t>
      </w:r>
    </w:p>
    <w:p>
      <w:r>
        <w:rPr>
          <w:color w:val="606060"/>
          <w:sz w:val="22"/>
        </w:rPr>
        <w:t>module_18 | Grade 8-12 | 4 days</w:t>
      </w:r>
    </w:p>
    <w:p/>
    <w:p>
      <w:pPr>
        <w:pStyle w:val="Heading1"/>
      </w:pPr>
      <w:r>
        <w:t>Terminology Usage</w:t>
      </w:r>
    </w:p>
    <w:p>
      <w:pPr>
        <w:pStyle w:val="Heading2"/>
      </w:pPr>
      <w:r>
        <w:t>Status</w:t>
      </w:r>
    </w:p>
    <w:p>
      <w:r>
        <w:t>consistent</w:t>
      </w:r>
    </w:p>
    <w:p>
      <w:pPr>
        <w:pStyle w:val="Heading2"/>
      </w:pPr>
      <w:r>
        <w:t>Details</w:t>
      </w:r>
    </w:p>
    <w:p>
      <w:pPr>
        <w:pStyle w:val="Heading3"/>
      </w:pPr>
      <w:r>
        <w:t>Terms</w:t>
      </w:r>
    </w:p>
    <w:p>
      <w:pPr>
        <w:pStyle w:val="ListBullet"/>
      </w:pPr>
      <w:r>
        <w:t>3D scanning</w:t>
      </w:r>
    </w:p>
    <w:p>
      <w:pPr>
        <w:pStyle w:val="ListBullet"/>
      </w:pPr>
      <w:r>
        <w:t>point cloud</w:t>
      </w:r>
    </w:p>
    <w:p>
      <w:pPr>
        <w:pStyle w:val="ListBullet"/>
      </w:pPr>
      <w:r>
        <w:t>mesh generation</w:t>
      </w:r>
    </w:p>
    <w:p>
      <w:pPr>
        <w:pStyle w:val="ListBullet"/>
      </w:pPr>
      <w:r>
        <w:t>digital modeling</w:t>
      </w:r>
    </w:p>
    <w:p>
      <w:pPr>
        <w:pStyle w:val="ListBullet"/>
      </w:pPr>
      <w:r>
        <w:t>sensor technology</w:t>
      </w:r>
    </w:p>
    <w:p>
      <w:pPr>
        <w:pStyle w:val="Heading3"/>
      </w:pPr>
      <w:r>
        <w:t>Usage</w:t>
      </w:r>
    </w:p>
    <w:p>
      <w:r>
        <w:t>All artifacts used the terminology consistently throughout, ensuring a uniform understanding of concepts.</w:t>
      </w:r>
    </w:p>
    <w:p>
      <w:pPr>
        <w:pStyle w:val="Heading1"/>
      </w:pPr>
      <w:r>
        <w:t>Learning Objective Alignment</w:t>
      </w:r>
    </w:p>
    <w:p>
      <w:pPr>
        <w:pStyle w:val="Heading2"/>
      </w:pPr>
      <w:r>
        <w:t>Status</w:t>
      </w:r>
    </w:p>
    <w:p>
      <w:r>
        <w:t>aligned</w:t>
      </w:r>
    </w:p>
    <w:p>
      <w:pPr>
        <w:pStyle w:val="Heading2"/>
      </w:pPr>
      <w:r>
        <w:t>Details</w:t>
      </w:r>
    </w:p>
    <w:p>
      <w:pPr>
        <w:pStyle w:val="Heading3"/>
      </w:pPr>
      <w:r>
        <w:t>Objectives</w:t>
      </w:r>
    </w:p>
    <w:p>
      <w:pPr>
        <w:pStyle w:val="ListBullet"/>
      </w:pPr>
      <w:r>
        <w:t>Understand the principles of 3D scanning</w:t>
      </w:r>
    </w:p>
    <w:p>
      <w:pPr>
        <w:pStyle w:val="ListBullet"/>
      </w:pPr>
      <w:r>
        <w:t>Identify applications of 3D scanning in various fields</w:t>
      </w:r>
    </w:p>
    <w:p>
      <w:pPr>
        <w:pStyle w:val="ListBullet"/>
      </w:pPr>
      <w:r>
        <w:t>Demonstrate basic skills in operating 3D scanning equipment</w:t>
      </w:r>
    </w:p>
    <w:p>
      <w:pPr>
        <w:pStyle w:val="Heading3"/>
      </w:pPr>
      <w:r>
        <w:t>Alignment</w:t>
      </w:r>
    </w:p>
    <w:p>
      <w:r>
        <w:t>All artifacts addressed these learning objectives effectively, with clear connections to the content provided.</w:t>
      </w:r>
    </w:p>
    <w:p>
      <w:pPr>
        <w:pStyle w:val="Heading1"/>
      </w:pPr>
      <w:r>
        <w:t>Session Structure Alignment</w:t>
      </w:r>
    </w:p>
    <w:p>
      <w:pPr>
        <w:pStyle w:val="Heading2"/>
      </w:pPr>
      <w:r>
        <w:t>Status</w:t>
      </w:r>
    </w:p>
    <w:p>
      <w:r>
        <w:t>aligned</w:t>
      </w:r>
    </w:p>
    <w:p>
      <w:pPr>
        <w:pStyle w:val="Heading2"/>
      </w:pPr>
      <w:r>
        <w:t>Details</w:t>
      </w:r>
    </w:p>
    <w:p>
      <w:pPr>
        <w:pStyle w:val="Heading3"/>
      </w:pPr>
      <w:r>
        <w:t>Structure</w:t>
      </w:r>
    </w:p>
    <w:p>
      <w:pPr>
        <w:pStyle w:val="ListBullet"/>
      </w:pPr>
      <w:r>
        <w:t>Introduction to concepts</w:t>
      </w:r>
    </w:p>
    <w:p>
      <w:pPr>
        <w:pStyle w:val="ListBullet"/>
      </w:pPr>
      <w:r>
        <w:t>Hands-on activities</w:t>
      </w:r>
    </w:p>
    <w:p>
      <w:pPr>
        <w:pStyle w:val="ListBullet"/>
      </w:pPr>
      <w:r>
        <w:t>Group discussions</w:t>
      </w:r>
    </w:p>
    <w:p>
      <w:pPr>
        <w:pStyle w:val="ListBullet"/>
      </w:pPr>
      <w:r>
        <w:t>Assessment of understanding</w:t>
      </w:r>
    </w:p>
    <w:p>
      <w:pPr>
        <w:pStyle w:val="Heading3"/>
      </w:pPr>
      <w:r>
        <w:t>Alignment</w:t>
      </w:r>
    </w:p>
    <w:p>
      <w:r>
        <w:t>The session structures across all artifacts followed a similar format, enhancing coherence in teaching approach.</w:t>
      </w:r>
    </w:p>
    <w:p>
      <w:pPr>
        <w:pStyle w:val="Heading1"/>
      </w:pPr>
      <w:r>
        <w:t>Assessment To Objective Alignment</w:t>
      </w:r>
    </w:p>
    <w:p>
      <w:pPr>
        <w:pStyle w:val="Heading2"/>
      </w:pPr>
      <w:r>
        <w:t>Status</w:t>
      </w:r>
    </w:p>
    <w:p>
      <w:r>
        <w:t>aligned</w:t>
      </w:r>
    </w:p>
    <w:p>
      <w:pPr>
        <w:pStyle w:val="Heading2"/>
      </w:pPr>
      <w:r>
        <w:t>Details</w:t>
      </w:r>
    </w:p>
    <w:p>
      <w:pPr>
        <w:pStyle w:val="Heading3"/>
      </w:pPr>
      <w:r>
        <w:t>Assessments</w:t>
      </w:r>
    </w:p>
    <w:p>
      <w:pPr>
        <w:pStyle w:val="ListBullet"/>
      </w:pPr>
      <w:r>
        <w:t>Quizzes on terminology</w:t>
      </w:r>
    </w:p>
    <w:p>
      <w:pPr>
        <w:pStyle w:val="ListBullet"/>
      </w:pPr>
      <w:r>
        <w:t>Practical demonstrations of 3D scanning</w:t>
      </w:r>
    </w:p>
    <w:p>
      <w:pPr>
        <w:pStyle w:val="ListBullet"/>
      </w:pPr>
      <w:r>
        <w:t>Reflective essays on applications</w:t>
      </w:r>
    </w:p>
    <w:p>
      <w:pPr>
        <w:pStyle w:val="Heading3"/>
      </w:pPr>
      <w:r>
        <w:t>Alignment</w:t>
      </w:r>
    </w:p>
    <w:p>
      <w:r>
        <w:t>All assessments were designed to directly measure the learning objectives, ensuring that students are evaluated on the intended knowledge and skills.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