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das Thema Reverse Engineering</w:t>
      </w:r>
    </w:p>
    <w:p>
      <w:pPr>
        <w:pStyle w:val="Heading3"/>
      </w:pPr>
      <w:r>
        <w:t>Content Description</w:t>
      </w:r>
    </w:p>
    <w:p>
      <w:r>
        <w:t>Grafik, die den Prozess des Reverse Engineerings visuell darstellt, einschließlich der Schritte von der Datenerfassung bis zur Analyse.</w:t>
      </w:r>
    </w:p>
    <w:p>
      <w:pPr>
        <w:pStyle w:val="Heading3"/>
      </w:pPr>
      <w:r>
        <w:t>Technical Accuracy Notes</w:t>
      </w:r>
    </w:p>
    <w:p>
      <w:r>
        <w:t>Die Schritte sollten klar und präzise dargestellt werden, um den Schülern ein grundlegendes Verständnis des Prozesses zu vermitteln.</w:t>
      </w:r>
    </w:p>
    <w:p>
      <w:pPr>
        <w:pStyle w:val="Heading3"/>
      </w:pPr>
      <w:r>
        <w:t>Location</w:t>
      </w:r>
    </w:p>
    <w:p>
      <w:r>
        <w:t>Messung mit ASCAND</w:t>
      </w:r>
    </w:p>
    <w:p>
      <w:pPr>
        <w:pStyle w:val="Heading3"/>
      </w:pPr>
      <w:r>
        <w:t>Purpose</w:t>
      </w:r>
    </w:p>
    <w:p>
      <w:r>
        <w:t>Veranschaulichung der Funktionsweise von ASCAND</w:t>
      </w:r>
    </w:p>
    <w:p>
      <w:pPr>
        <w:pStyle w:val="Heading3"/>
      </w:pPr>
      <w:r>
        <w:t>Content Description</w:t>
      </w:r>
    </w:p>
    <w:p>
      <w:r>
        <w:t>Diagramm, das die strukturierte Lichtprojektion und den Einsatz von Sensorfusion in der ASCAND-Technologie zeigt.</w:t>
      </w:r>
    </w:p>
    <w:p>
      <w:pPr>
        <w:pStyle w:val="Heading3"/>
      </w:pPr>
      <w:r>
        <w:t>Technical Accuracy Notes</w:t>
      </w:r>
    </w:p>
    <w:p>
      <w:r>
        <w:t>Es ist wichtig, die Verwendung von AI-basierten Analysen korrekt darzustellen und darauf hinzuweisen, dass ASCAND nicht als Photogrammetrie-System klassifiziert werden sollte.</w:t>
      </w:r>
    </w:p>
    <w:p>
      <w:pPr>
        <w:pStyle w:val="Heading3"/>
      </w:pPr>
      <w:r>
        <w:t>Location</w:t>
      </w:r>
    </w:p>
    <w:p>
      <w:r>
        <w:t>Datenanalyse</w:t>
      </w:r>
    </w:p>
    <w:p>
      <w:pPr>
        <w:pStyle w:val="Heading3"/>
      </w:pPr>
      <w:r>
        <w:t>Purpose</w:t>
      </w:r>
    </w:p>
    <w:p>
      <w:r>
        <w:t>Erläuterung der Datenverarbeitung nach der Messung</w:t>
      </w:r>
    </w:p>
    <w:p>
      <w:pPr>
        <w:pStyle w:val="Heading3"/>
      </w:pPr>
      <w:r>
        <w:t>Content Description</w:t>
      </w:r>
    </w:p>
    <w:p>
      <w:r>
        <w:t>Grafik, die den Prozess der Umwandlung von Punktwolken in ein Mesh zeigt, einschließlich der Schritte zur Erstellung eines digitalen Zwillings.</w:t>
      </w:r>
    </w:p>
    <w:p>
      <w:pPr>
        <w:pStyle w:val="Heading3"/>
      </w:pPr>
      <w:r>
        <w:t>Technical Accuracy Notes</w:t>
      </w:r>
    </w:p>
    <w:p>
      <w:r>
        <w:t>Das Diagramm sollte die Unterschiede zwischen Messungen, Berechnungen und Schätzungen klar darstellen.</w:t>
      </w:r>
    </w:p>
    <w:p>
      <w:pPr>
        <w:pStyle w:val="Heading3"/>
      </w:pPr>
      <w:r>
        <w:t>Location</w:t>
      </w:r>
    </w:p>
    <w:p>
      <w:r>
        <w:t>Anwendung von LiDAR</w:t>
      </w:r>
    </w:p>
    <w:p>
      <w:pPr>
        <w:pStyle w:val="Heading3"/>
      </w:pPr>
      <w:r>
        <w:t>Purpose</w:t>
      </w:r>
    </w:p>
    <w:p>
      <w:r>
        <w:t>Demonstration der LiDAR-Technologie im Reverse Engineering</w:t>
      </w:r>
    </w:p>
    <w:p>
      <w:pPr>
        <w:pStyle w:val="Heading3"/>
      </w:pPr>
      <w:r>
        <w:t>Content Description</w:t>
      </w:r>
    </w:p>
    <w:p>
      <w:r>
        <w:t>Grafik, die die Funktionsweise von LiDAR-Sensoren und deren Anwendung zur Erfassung von 3D-Daten illustriert.</w:t>
      </w:r>
    </w:p>
    <w:p>
      <w:pPr>
        <w:pStyle w:val="Heading3"/>
      </w:pPr>
      <w:r>
        <w:t>Technical Accuracy Notes</w:t>
      </w:r>
    </w:p>
    <w:p>
      <w:r>
        <w:t>Die Darstellung sollte die Prinzipien der direkten Messung und die daraus resultierenden Punktwolken hervorheben.</w:t>
      </w:r>
    </w:p>
    <w:p>
      <w:pPr>
        <w:pStyle w:val="Heading3"/>
      </w:pPr>
      <w:r>
        <w:t>Location</w:t>
      </w:r>
    </w:p>
    <w:p>
      <w:r>
        <w:t>Dateiformate</w:t>
      </w:r>
    </w:p>
    <w:p>
      <w:pPr>
        <w:pStyle w:val="Heading3"/>
      </w:pPr>
      <w:r>
        <w:t>Purpose</w:t>
      </w:r>
    </w:p>
    <w:p>
      <w:r>
        <w:t>Auflistung der gängigen Dateiformate für 3D-Modelle</w:t>
      </w:r>
    </w:p>
    <w:p>
      <w:pPr>
        <w:pStyle w:val="Heading3"/>
      </w:pPr>
      <w:r>
        <w:t>Content Description</w:t>
      </w:r>
    </w:p>
    <w:p>
      <w:r>
        <w:t>Tabelle oder Diagramm, das die gängigsten Dateiformate wie STL und OBJ vergleicht, einschließlich ihrer Vor- und Nachteile.</w:t>
      </w:r>
    </w:p>
    <w:p>
      <w:pPr>
        <w:pStyle w:val="Heading3"/>
      </w:pPr>
      <w:r>
        <w:t>Technical Accuracy Notes</w:t>
      </w:r>
    </w:p>
    <w:p>
      <w:r>
        <w:t>Die Unterschiede zwischen den Formaten sollten klar erklärt werden, um den Schülern bei der Auswahl des geeigneten Formats zu helfen.</w:t>
      </w:r>
    </w:p>
    <w:p>
      <w:pPr>
        <w:pStyle w:val="Heading3"/>
      </w:pPr>
      <w:r>
        <w:t>Location</w:t>
      </w:r>
    </w:p>
    <w:p>
      <w:r>
        <w:t>Sensorfusion</w:t>
      </w:r>
    </w:p>
    <w:p>
      <w:pPr>
        <w:pStyle w:val="Heading3"/>
      </w:pPr>
      <w:r>
        <w:t>Purpose</w:t>
      </w:r>
    </w:p>
    <w:p>
      <w:r>
        <w:t>Erklärung der Sensorfusion im Kontext von Reverse Engineering</w:t>
      </w:r>
    </w:p>
    <w:p>
      <w:pPr>
        <w:pStyle w:val="Heading3"/>
      </w:pPr>
      <w:r>
        <w:t>Content Description</w:t>
      </w:r>
    </w:p>
    <w:p>
      <w:r>
        <w:t>Grafik, die die verschiedenen Sensoren und deren Integration in den Reverse-Engineering-Prozess zeigt.</w:t>
      </w:r>
    </w:p>
    <w:p>
      <w:pPr>
        <w:pStyle w:val="Heading3"/>
      </w:pPr>
      <w:r>
        <w:t>Technical Accuracy Notes</w:t>
      </w:r>
    </w:p>
    <w:p>
      <w:r>
        <w:t>Die Grafik sollte betonen, wie Sensorfusion die Genauigkeit und Effizienz von Messungen verbessert.</w:t>
      </w:r>
    </w:p>
    <w:p>
      <w:pPr>
        <w:pStyle w:val="Heading3"/>
      </w:pPr>
      <w:r>
        <w:t>Location</w:t>
      </w:r>
    </w:p>
    <w:p>
      <w:r>
        <w:t>Kriterien für die Datenqualität</w:t>
      </w:r>
    </w:p>
    <w:p>
      <w:pPr>
        <w:pStyle w:val="Heading3"/>
      </w:pPr>
      <w:r>
        <w:t>Purpose</w:t>
      </w:r>
    </w:p>
    <w:p>
      <w:r>
        <w:t>Diskussion der Qualitätskriterien für gesammelte Daten</w:t>
      </w:r>
    </w:p>
    <w:p>
      <w:pPr>
        <w:pStyle w:val="Heading3"/>
      </w:pPr>
      <w:r>
        <w:t>Content Description</w:t>
      </w:r>
    </w:p>
    <w:p>
      <w:r>
        <w:t>Visualisierung von Kriterien wie Genauigkeit, Präzision und Verlässlichkeit in Bezug auf die gesammelten Daten.</w:t>
      </w:r>
    </w:p>
    <w:p>
      <w:pPr>
        <w:pStyle w:val="Heading3"/>
      </w:pPr>
      <w:r>
        <w:t>Technical Accuracy Notes</w:t>
      </w:r>
    </w:p>
    <w:p>
      <w:r>
        <w:t>Die Grafik sollte klar zwischen den verschiedenen Qualitätskriterien unterscheiden und deren Bedeutung im Reverse Engineering erläutern.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