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Modul</w:t>
      </w:r>
    </w:p>
    <w:p>
      <w:r>
        <w:t>Reverse Engineering</w:t>
      </w:r>
    </w:p>
    <w:p>
      <w:pPr>
        <w:pStyle w:val="Heading1"/>
      </w:pPr>
      <w:r>
        <w:t>Titel</w:t>
      </w:r>
    </w:p>
    <w:p>
      <w:r>
        <w:t>Laboranleitung für die Verwendung von ASCAND</w:t>
      </w:r>
    </w:p>
    <w:p>
      <w:pPr>
        <w:pStyle w:val="Heading1"/>
      </w:pPr>
      <w:r>
        <w:t>Einleitung</w:t>
      </w:r>
    </w:p>
    <w:p>
      <w:r>
        <w:t>In diesem Labor werden wir das ASCAND-System zur Erfassung und Analyse von 3D-Daten verwenden. ASCAND nutzt strukturierte Lichtprojektion, KI-basierte Analyse und Sensorfusion, um digitale Zwillinge zu erstellen.</w:t>
      </w:r>
    </w:p>
    <w:p>
      <w:pPr>
        <w:pStyle w:val="Heading1"/>
      </w:pPr>
      <w:r>
        <w:t>Ziele</w:t>
      </w:r>
    </w:p>
    <w:p>
      <w:pPr>
        <w:pStyle w:val="ListBullet"/>
      </w:pPr>
      <w:r>
        <w:t>Verstehen der Funktionsweise des ASCAND-Systems.</w:t>
      </w:r>
    </w:p>
    <w:p>
      <w:pPr>
        <w:pStyle w:val="ListBullet"/>
      </w:pPr>
      <w:r>
        <w:t>Erfassung von 3D-Daten eines Objekts.</w:t>
      </w:r>
    </w:p>
    <w:p>
      <w:pPr>
        <w:pStyle w:val="ListBullet"/>
      </w:pPr>
      <w:r>
        <w:t>Analyse der erfassten Daten zur Erstellung eines digitalen Zwillings.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Beleuchtungseinheit</w:t>
      </w:r>
    </w:p>
    <w:p>
      <w:pPr>
        <w:pStyle w:val="ListBullet"/>
      </w:pPr>
      <w:r>
        <w:t>Objekt zur Analyse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Messwerkzeuge (z.B. Maßband)</w:t>
      </w:r>
    </w:p>
    <w:p>
      <w:pPr>
        <w:pStyle w:val="ListBullet"/>
      </w:pPr>
      <w:r>
        <w:t>Notebook für Notizen</w:t>
      </w:r>
    </w:p>
    <w:p>
      <w:pPr>
        <w:pStyle w:val="Heading1"/>
      </w:pPr>
      <w:r>
        <w:t>Schritte</w:t>
      </w:r>
    </w:p>
    <w:p>
      <w:pPr>
        <w:pStyle w:val="Heading2"/>
      </w:pPr>
      <w:r>
        <w:t>1</w:t>
      </w:r>
    </w:p>
    <w:p>
      <w:pPr>
        <w:pStyle w:val="Heading3"/>
      </w:pPr>
      <w:r>
        <w:t>Schritt</w:t>
      </w:r>
    </w:p>
    <w:p>
      <w:r>
        <w:t>Vorbereitung des Labors</w:t>
      </w:r>
    </w:p>
    <w:p>
      <w:pPr>
        <w:pStyle w:val="Heading3"/>
      </w:pPr>
      <w:r>
        <w:t>Anweisung</w:t>
      </w:r>
    </w:p>
    <w:p>
      <w:pPr>
        <w:pStyle w:val="ListBullet"/>
      </w:pPr>
      <w:r>
        <w:t>Stellen Sie sicher, dass der Arbeitsbereich sauber und aufgeräumt ist.</w:t>
      </w:r>
    </w:p>
    <w:p>
      <w:pPr>
        <w:pStyle w:val="ListBullet"/>
      </w:pPr>
      <w:r>
        <w:t>Überprüfen Sie, ob alle benötigten Materialien vorhanden sind.</w:t>
      </w:r>
    </w:p>
    <w:p>
      <w:pPr>
        <w:pStyle w:val="ListBullet"/>
      </w:pPr>
      <w:r>
        <w:t>Richten Sie den ASCAND-Scanner gemäß den Herstelleranweisungen ein.</w:t>
      </w:r>
    </w:p>
    <w:p>
      <w:pPr>
        <w:pStyle w:val="Heading2"/>
      </w:pPr>
      <w:r>
        <w:t>2</w:t>
      </w:r>
    </w:p>
    <w:p>
      <w:pPr>
        <w:pStyle w:val="Heading3"/>
      </w:pPr>
      <w:r>
        <w:t>Schritt</w:t>
      </w:r>
    </w:p>
    <w:p>
      <w:r>
        <w:t>Einrichtung des ASCAND-Systems</w:t>
      </w:r>
    </w:p>
    <w:p>
      <w:pPr>
        <w:pStyle w:val="Heading3"/>
      </w:pPr>
      <w:r>
        <w:t>Anweisung</w:t>
      </w:r>
    </w:p>
    <w:p>
      <w:pPr>
        <w:pStyle w:val="ListBullet"/>
      </w:pPr>
      <w:r>
        <w:t>Schließen Sie die Beleuchtungseinheit an.</w:t>
      </w:r>
    </w:p>
    <w:p>
      <w:pPr>
        <w:pStyle w:val="ListBullet"/>
      </w:pPr>
      <w:r>
        <w:t>Positionieren Sie das Objekt auf der Scanplattform.</w:t>
      </w:r>
    </w:p>
    <w:p>
      <w:pPr>
        <w:pStyle w:val="ListBullet"/>
      </w:pPr>
      <w:r>
        <w:t>Kalibrieren Sie das ASCAND-System, indem Sie die Anweisungen auf dem Bildschirm befolgen.</w:t>
      </w:r>
    </w:p>
    <w:p>
      <w:pPr>
        <w:pStyle w:val="Heading2"/>
      </w:pPr>
      <w:r>
        <w:t>3</w:t>
      </w:r>
    </w:p>
    <w:p>
      <w:pPr>
        <w:pStyle w:val="Heading3"/>
      </w:pPr>
      <w:r>
        <w:t>Schritt</w:t>
      </w:r>
    </w:p>
    <w:p>
      <w:r>
        <w:t>Betrieb des Systems</w:t>
      </w:r>
    </w:p>
    <w:p>
      <w:pPr>
        <w:pStyle w:val="Heading3"/>
      </w:pPr>
      <w:r>
        <w:t>Anweisung</w:t>
      </w:r>
    </w:p>
    <w:p>
      <w:pPr>
        <w:pStyle w:val="ListBullet"/>
      </w:pPr>
      <w:r>
        <w:t>Starten Sie den Scanvorgang über die Benutzeroberfläche des ASCAND-Systems.</w:t>
      </w:r>
    </w:p>
    <w:p>
      <w:pPr>
        <w:pStyle w:val="ListBullet"/>
      </w:pPr>
      <w:r>
        <w:t>Beobachten Sie den Scanvorgang und stellen Sie sicher, dass das Objekt vollständig erfasst wird.</w:t>
      </w:r>
    </w:p>
    <w:p>
      <w:pPr>
        <w:pStyle w:val="ListBullet"/>
      </w:pPr>
      <w:r>
        <w:t>Beenden Sie den Scanvorgang, sobald das System dies signalisiert.</w:t>
      </w:r>
    </w:p>
    <w:p>
      <w:pPr>
        <w:pStyle w:val="Heading2"/>
      </w:pPr>
      <w:r>
        <w:t>4</w:t>
      </w:r>
    </w:p>
    <w:p>
      <w:pPr>
        <w:pStyle w:val="Heading3"/>
      </w:pPr>
      <w:r>
        <w:t>Schritt</w:t>
      </w:r>
    </w:p>
    <w:p>
      <w:r>
        <w:t>Datenaufzeichnung</w:t>
      </w:r>
    </w:p>
    <w:p>
      <w:pPr>
        <w:pStyle w:val="Heading3"/>
      </w:pPr>
      <w:r>
        <w:t>Anweisung</w:t>
      </w:r>
    </w:p>
    <w:p>
      <w:pPr>
        <w:pStyle w:val="ListBullet"/>
      </w:pPr>
      <w:r>
        <w:t>Speichern Sie die erfassten Punktwolken im entsprechenden Format (z.B. STL oder OBJ).</w:t>
      </w:r>
    </w:p>
    <w:p>
      <w:pPr>
        <w:pStyle w:val="ListBullet"/>
      </w:pPr>
      <w:r>
        <w:t>Notieren Sie die spezifischen Einstellungen und Bedingungen, unter denen der Scan durchgeführt wurde.</w:t>
      </w:r>
    </w:p>
    <w:p>
      <w:pPr>
        <w:pStyle w:val="Heading2"/>
      </w:pPr>
      <w:r>
        <w:t>5</w:t>
      </w:r>
    </w:p>
    <w:p>
      <w:pPr>
        <w:pStyle w:val="Heading3"/>
      </w:pPr>
      <w:r>
        <w:t>Schritt</w:t>
      </w:r>
    </w:p>
    <w:p>
      <w:r>
        <w:t>Datenanalyse</w:t>
      </w:r>
    </w:p>
    <w:p>
      <w:pPr>
        <w:pStyle w:val="Heading3"/>
      </w:pPr>
      <w:r>
        <w:t>Anweisung</w:t>
      </w:r>
    </w:p>
    <w:p>
      <w:pPr>
        <w:pStyle w:val="ListBullet"/>
      </w:pPr>
      <w:r>
        <w:t>Öffnen Sie die Punktwolke in der entsprechenden Software.</w:t>
      </w:r>
    </w:p>
    <w:p>
      <w:pPr>
        <w:pStyle w:val="ListBullet"/>
      </w:pPr>
      <w:r>
        <w:t>Verwenden Sie die Analysewerkzeuge, um die Daten zu untersuchen und einen Mesh zu erstellen.</w:t>
      </w:r>
    </w:p>
    <w:p>
      <w:pPr>
        <w:pStyle w:val="ListBullet"/>
      </w:pPr>
      <w:r>
        <w:t>Erstellen Sie einen digitalen Zwilling des gescannten Objekts.</w:t>
      </w:r>
    </w:p>
    <w:p>
      <w:pPr>
        <w:pStyle w:val="Heading2"/>
      </w:pPr>
      <w:r>
        <w:t>6</w:t>
      </w:r>
    </w:p>
    <w:p>
      <w:pPr>
        <w:pStyle w:val="Heading3"/>
      </w:pPr>
      <w:r>
        <w:t>Schritt</w:t>
      </w:r>
    </w:p>
    <w:p>
      <w:r>
        <w:t>Aufräumen des Labors</w:t>
      </w:r>
    </w:p>
    <w:p>
      <w:pPr>
        <w:pStyle w:val="Heading3"/>
      </w:pPr>
      <w:r>
        <w:t>Anweisung</w:t>
      </w:r>
    </w:p>
    <w:p>
      <w:pPr>
        <w:pStyle w:val="ListBullet"/>
      </w:pPr>
      <w:r>
        <w:t>Schalten Sie alle Geräte aus und trennen Sie sie vom Stromnetz.</w:t>
      </w:r>
    </w:p>
    <w:p>
      <w:pPr>
        <w:pStyle w:val="ListBullet"/>
      </w:pPr>
      <w:r>
        <w:t>Räumen Sie den Arbeitsbereich auf und stellen Sie alle Materialien an ihren Platz zurück.</w:t>
      </w:r>
    </w:p>
    <w:p>
      <w:pPr>
        <w:pStyle w:val="ListBullet"/>
      </w:pPr>
      <w:r>
        <w:t>Dokumentieren Sie Ihre Ergebnisse und Erkenntnisse in Ihrem Notebook.</w:t>
      </w:r>
    </w:p>
    <w:p>
      <w:pPr>
        <w:pStyle w:val="Heading1"/>
      </w:pPr>
      <w:r>
        <w:t>Hinweise</w:t>
      </w:r>
    </w:p>
    <w:p>
      <w:pPr>
        <w:pStyle w:val="Heading2"/>
      </w:pPr>
      <w:r>
        <w:t>1</w:t>
      </w:r>
    </w:p>
    <w:p>
      <w:r>
        <w:t>Die Ergebnisse können je nach Lichtverhältnissen und Objektoberfläche variieren.</w:t>
      </w:r>
    </w:p>
    <w:p>
      <w:pPr>
        <w:pStyle w:val="Heading2"/>
      </w:pPr>
      <w:r>
        <w:t>2</w:t>
      </w:r>
    </w:p>
    <w:p>
      <w:r>
        <w:t>Achten Sie darauf, die Sicherheitsrichtlinien im Labor zu befolgen.</w:t>
      </w:r>
    </w:p>
    <w:p>
      <w:pPr>
        <w:pStyle w:val="Heading2"/>
      </w:pPr>
      <w:r>
        <w:t>3</w:t>
      </w:r>
    </w:p>
    <w:p>
      <w:r>
        <w:t>Diskutieren Sie Ihre Ergebnisse mit Ihren Klassenkameraden, um verschiedene Ansätze zur Analyse zu vergleichen.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