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Module Overview</w:t>
      </w:r>
    </w:p>
    <w:p>
      <w:r>
        <w:t>In diesem Modul zur Rückentwicklung lernen die Schüler, wie das Scannen von Objekten Ingenieuren helfen kann, bestehende Designs zu verstehen, nachzubauen oder neu zu gestalten. Durch den Einsatz des ASCAND-Systems, das strukturierte optische Projektion, AI-basierte Analyse und Sensorfusion kombiniert, werden die Schüler in die Lage versetzt, die Unterschiede zwischen erfasster Oberflächengeometrie und editierbarem Design zu erkennen und zu nutzen. Das Modul umfasst praktische Übungen, in denen die Schüler Scan-Daten analysieren und diese mit direkten Messungen kombinieren, um funktionale Teile zu rekonstruieren oder zu modifizieren.</w:t>
      </w:r>
    </w:p>
    <w:p>
      <w:pPr>
        <w:pStyle w:val="Heading1"/>
      </w:pPr>
      <w:r>
        <w:t>Background Content</w:t>
      </w:r>
    </w:p>
    <w:p>
      <w:r>
        <w:t>Lehrkräfte sollten ein fundiertes Verständnis der Technologien hinter ASCAND besitzen, insbesondere der strukturierten optischen Projektion und der AI-Tiefenschätzung. ASCAND nutzt Gray code zur Positionskodierung, wobei strukturierte Lichtmuster auf Objekte projiziert werden. Diese Muster verformen sich auf der Oberfläche des Objekts und ermöglichen eine Analyse der Geometrie. Die AI-basierte Tiefenschätzung ergänzt die strukturierten Lichtinformationen, indem sie aus Bilddaten Tiefeninformationen ableitet, die jedoch mit Unsicherheiten behaftet sind. Ein weiterer wichtiger Aspekt ist die Unterscheidung zwischen direkten Messungen, die physikalische Beobachtungen sind, und den AI-basierten Schätzungen, die auf inferenziellen Modellen beruhen. Diese Unterscheidung ist entscheidend für das Verständnis der Ergebnisse und die Entwicklung eines kritischen Denkens bei den Schülern.</w:t>
      </w:r>
    </w:p>
    <w:p>
      <w:pPr>
        <w:pStyle w:val="Heading1"/>
      </w:pPr>
      <w:r>
        <w:t>Session Plans</w:t>
      </w:r>
    </w:p>
    <w:p>
      <w:pPr>
        <w:pStyle w:val="Heading2"/>
      </w:pPr>
      <w:r>
        <w:t>Einführung in die Rückentwicklung</w:t>
      </w:r>
    </w:p>
    <w:p>
      <w:r>
        <w:t>Session Number: 1</w:t>
      </w:r>
    </w:p>
    <w:p>
      <w:pPr>
        <w:pStyle w:val="Heading3"/>
      </w:pPr>
      <w:r>
        <w:t>Objectives</w:t>
      </w:r>
    </w:p>
    <w:p>
      <w:pPr>
        <w:pStyle w:val="ListBullet"/>
      </w:pPr>
      <w:r>
        <w:t>Verstehen, was Rückentwicklung ist und warum sie wichtig ist.</w:t>
      </w:r>
    </w:p>
    <w:p>
      <w:pPr>
        <w:pStyle w:val="ListBullet"/>
      </w:pPr>
      <w:r>
        <w:t>Diskussion über Beispiele aus der Industrie, wo Rückentwicklung Anwendung findet.</w:t>
      </w:r>
    </w:p>
    <w:p>
      <w:pPr>
        <w:pStyle w:val="Heading3"/>
      </w:pPr>
      <w:r>
        <w:t>Activities</w:t>
      </w:r>
    </w:p>
    <w:p>
      <w:pPr>
        <w:pStyle w:val="ListBullet"/>
      </w:pPr>
      <w:r>
        <w:t>Kurze Einführung in die Konzepte der Rückentwicklung und ihrer Relevanz.</w:t>
      </w:r>
    </w:p>
    <w:p>
      <w:pPr>
        <w:pStyle w:val="ListBullet"/>
      </w:pPr>
      <w:r>
        <w:t>Gruppendiskussion über bekannte Produkte, die durch Rückentwicklung entstanden sind.</w:t>
      </w:r>
    </w:p>
    <w:p>
      <w:pPr>
        <w:pStyle w:val="Heading3"/>
      </w:pPr>
      <w:r>
        <w:t>Materials</w:t>
      </w:r>
    </w:p>
    <w:p>
      <w:pPr>
        <w:pStyle w:val="ListBullet"/>
      </w:pPr>
      <w:r>
        <w:t>Präsentation über Rückentwicklung</w:t>
      </w:r>
    </w:p>
    <w:p>
      <w:pPr>
        <w:pStyle w:val="ListBullet"/>
      </w:pPr>
      <w:r>
        <w:t>Fallstudien von Rückentwicklungsprojekten</w:t>
      </w:r>
    </w:p>
    <w:p>
      <w:pPr>
        <w:pStyle w:val="Heading2"/>
      </w:pPr>
      <w:r>
        <w:t>Einführung in ASCAND</w:t>
      </w:r>
    </w:p>
    <w:p>
      <w:r>
        <w:t>Session Number: 2</w:t>
      </w:r>
    </w:p>
    <w:p>
      <w:pPr>
        <w:pStyle w:val="Heading3"/>
      </w:pPr>
      <w:r>
        <w:t>Objectives</w:t>
      </w:r>
    </w:p>
    <w:p>
      <w:pPr>
        <w:pStyle w:val="ListBullet"/>
      </w:pPr>
      <w:r>
        <w:t>Verstehen der Funktionsweise von ASCAND und den verwendeten Technologien.</w:t>
      </w:r>
    </w:p>
    <w:p>
      <w:pPr>
        <w:pStyle w:val="ListBullet"/>
      </w:pPr>
      <w:r>
        <w:t>Erlernen der Unterschiede zwischen direkter Messung und AI-gestützter Schätzung.</w:t>
      </w:r>
    </w:p>
    <w:p>
      <w:pPr>
        <w:pStyle w:val="Heading3"/>
      </w:pPr>
      <w:r>
        <w:t>Activities</w:t>
      </w:r>
    </w:p>
    <w:p>
      <w:pPr>
        <w:pStyle w:val="ListBullet"/>
      </w:pPr>
      <w:r>
        <w:t>Präsentation über die Technologie von ASCAND.</w:t>
      </w:r>
    </w:p>
    <w:p>
      <w:pPr>
        <w:pStyle w:val="ListBullet"/>
      </w:pPr>
      <w:r>
        <w:t>Demonstration des Scannens eines einfachen Objekts mit ASCAND.</w:t>
      </w:r>
    </w:p>
    <w:p>
      <w:pPr>
        <w:pStyle w:val="Heading3"/>
      </w:pPr>
      <w:r>
        <w:t>Materials</w:t>
      </w:r>
    </w:p>
    <w:p>
      <w:pPr>
        <w:pStyle w:val="ListBullet"/>
      </w:pPr>
      <w:r>
        <w:t>ASCAND-Gerät</w:t>
      </w:r>
    </w:p>
    <w:p>
      <w:pPr>
        <w:pStyle w:val="ListBullet"/>
      </w:pPr>
      <w:r>
        <w:t>Präsentationsfolien</w:t>
      </w:r>
    </w:p>
    <w:p>
      <w:pPr>
        <w:pStyle w:val="Heading2"/>
      </w:pPr>
      <w:r>
        <w:t>Erfassung von Scan-Daten</w:t>
      </w:r>
    </w:p>
    <w:p>
      <w:r>
        <w:t>Session Number: 3</w:t>
      </w:r>
    </w:p>
    <w:p>
      <w:pPr>
        <w:pStyle w:val="Heading3"/>
      </w:pPr>
      <w:r>
        <w:t>Objectives</w:t>
      </w:r>
    </w:p>
    <w:p>
      <w:pPr>
        <w:pStyle w:val="ListBullet"/>
      </w:pPr>
      <w:r>
        <w:t>Durchführung eines Scan-Vorgangs mit ASCAND.</w:t>
      </w:r>
    </w:p>
    <w:p>
      <w:pPr>
        <w:pStyle w:val="ListBullet"/>
      </w:pPr>
      <w:r>
        <w:t>Erfassen und Speichern von Punktwolken.</w:t>
      </w:r>
    </w:p>
    <w:p>
      <w:pPr>
        <w:pStyle w:val="Heading3"/>
      </w:pPr>
      <w:r>
        <w:t>Activities</w:t>
      </w:r>
    </w:p>
    <w:p>
      <w:pPr>
        <w:pStyle w:val="ListBullet"/>
      </w:pPr>
      <w:r>
        <w:t>Praktische Übung: Schüler scannen ein Objekt und erstellen eine Punktwolke.</w:t>
      </w:r>
    </w:p>
    <w:p>
      <w:pPr>
        <w:pStyle w:val="ListBullet"/>
      </w:pPr>
      <w:r>
        <w:t>Diskussion über die Qualität der gescannten Daten und mögliche Probleme.</w:t>
      </w:r>
    </w:p>
    <w:p>
      <w:pPr>
        <w:pStyle w:val="Heading3"/>
      </w:pPr>
      <w:r>
        <w:t>Materials</w:t>
      </w:r>
    </w:p>
    <w:p>
      <w:pPr>
        <w:pStyle w:val="ListBullet"/>
      </w:pPr>
      <w:r>
        <w:t>ASCAND-Gerät</w:t>
      </w:r>
    </w:p>
    <w:p>
      <w:pPr>
        <w:pStyle w:val="ListBullet"/>
      </w:pPr>
      <w:r>
        <w:t>Computer zur Verarbeitung der Scan-Daten</w:t>
      </w:r>
    </w:p>
    <w:p>
      <w:pPr>
        <w:pStyle w:val="Heading2"/>
      </w:pPr>
      <w:r>
        <w:t>Von Punktwolken zu Meshes</w:t>
      </w:r>
    </w:p>
    <w:p>
      <w:r>
        <w:t>Session Number: 4</w:t>
      </w:r>
    </w:p>
    <w:p>
      <w:pPr>
        <w:pStyle w:val="Heading3"/>
      </w:pPr>
      <w:r>
        <w:t>Objectives</w:t>
      </w:r>
    </w:p>
    <w:p>
      <w:pPr>
        <w:pStyle w:val="ListBullet"/>
      </w:pPr>
      <w:r>
        <w:t>Verstehen, wie Punktwolken in 3D-Modelle (Meshes) umgewandelt werden.</w:t>
      </w:r>
    </w:p>
    <w:p>
      <w:pPr>
        <w:pStyle w:val="ListBullet"/>
      </w:pPr>
      <w:r>
        <w:t>Erlernen der Grundprinzipien der Oberflächenrekonstruktion.</w:t>
      </w:r>
    </w:p>
    <w:p>
      <w:pPr>
        <w:pStyle w:val="Heading3"/>
      </w:pPr>
      <w:r>
        <w:t>Activities</w:t>
      </w:r>
    </w:p>
    <w:p>
      <w:pPr>
        <w:pStyle w:val="ListBullet"/>
      </w:pPr>
      <w:r>
        <w:t>Demonstration der Umwandlung von Punktwolken in Meshes.</w:t>
      </w:r>
    </w:p>
    <w:p>
      <w:pPr>
        <w:pStyle w:val="ListBullet"/>
      </w:pPr>
      <w:r>
        <w:t>Praktische Übung: Schüler erstellen ein Mesh aus ihrer Punktwolke.</w:t>
      </w:r>
    </w:p>
    <w:p>
      <w:pPr>
        <w:pStyle w:val="Heading3"/>
      </w:pPr>
      <w:r>
        <w:t>Materials</w:t>
      </w:r>
    </w:p>
    <w:p>
      <w:pPr>
        <w:pStyle w:val="ListBullet"/>
      </w:pPr>
      <w:r>
        <w:t>Software zur Mesh-Generierung</w:t>
      </w:r>
    </w:p>
    <w:p>
      <w:pPr>
        <w:pStyle w:val="ListBullet"/>
      </w:pPr>
      <w:r>
        <w:t>Beispiele für Mesh-Modelle</w:t>
      </w:r>
    </w:p>
    <w:p>
      <w:pPr>
        <w:pStyle w:val="Heading2"/>
      </w:pPr>
      <w:r>
        <w:t>Design und Modifikation</w:t>
      </w:r>
    </w:p>
    <w:p>
      <w:r>
        <w:t>Session Number: 5</w:t>
      </w:r>
    </w:p>
    <w:p>
      <w:pPr>
        <w:pStyle w:val="Heading3"/>
      </w:pPr>
      <w:r>
        <w:t>Objectives</w:t>
      </w:r>
    </w:p>
    <w:p>
      <w:pPr>
        <w:pStyle w:val="ListBullet"/>
      </w:pPr>
      <w:r>
        <w:t>Kombinieren von Scan-Daten mit direkten Messungen zur Modifikation eines Designs.</w:t>
      </w:r>
    </w:p>
    <w:p>
      <w:pPr>
        <w:pStyle w:val="ListBullet"/>
      </w:pPr>
      <w:r>
        <w:t>Bewertung der funktionalen Kriterien für das neue Design.</w:t>
      </w:r>
    </w:p>
    <w:p>
      <w:pPr>
        <w:pStyle w:val="Heading3"/>
      </w:pPr>
      <w:r>
        <w:t>Activities</w:t>
      </w:r>
    </w:p>
    <w:p>
      <w:pPr>
        <w:pStyle w:val="ListBullet"/>
      </w:pPr>
      <w:r>
        <w:t>Praktische Übung: Schüler verwenden ihre Meshes, um ein Design zu modifizieren.</w:t>
      </w:r>
    </w:p>
    <w:p>
      <w:pPr>
        <w:pStyle w:val="ListBullet"/>
      </w:pPr>
      <w:r>
        <w:t>Gruppenarbeit zur Bewertung der neuen Designs gegen die funktionalen Kriterien.</w:t>
      </w:r>
    </w:p>
    <w:p>
      <w:pPr>
        <w:pStyle w:val="Heading3"/>
      </w:pPr>
      <w:r>
        <w:t>Materials</w:t>
      </w:r>
    </w:p>
    <w:p>
      <w:pPr>
        <w:pStyle w:val="ListBullet"/>
      </w:pPr>
      <w:r>
        <w:t>CAD-Software</w:t>
      </w:r>
    </w:p>
    <w:p>
      <w:pPr>
        <w:pStyle w:val="ListBullet"/>
      </w:pPr>
      <w:r>
        <w:t>Funktionale Kriterien-Checkliste</w:t>
      </w:r>
    </w:p>
    <w:p>
      <w:pPr>
        <w:pStyle w:val="Heading2"/>
      </w:pPr>
      <w:r>
        <w:t>Ethische Überlegungen und Reflexion</w:t>
      </w:r>
    </w:p>
    <w:p>
      <w:r>
        <w:t>Session Number: 6</w:t>
      </w:r>
    </w:p>
    <w:p>
      <w:pPr>
        <w:pStyle w:val="Heading3"/>
      </w:pPr>
      <w:r>
        <w:t>Objectives</w:t>
      </w:r>
    </w:p>
    <w:p>
      <w:pPr>
        <w:pStyle w:val="ListBullet"/>
      </w:pPr>
      <w:r>
        <w:t>Diskussion über ethische Grenzen der Rückentwicklung und geistiges Eigentum.</w:t>
      </w:r>
    </w:p>
    <w:p>
      <w:pPr>
        <w:pStyle w:val="ListBullet"/>
      </w:pPr>
      <w:r>
        <w:t>Reflexion über den gesamten Lernprozess und die Anwendung der Konzepte.</w:t>
      </w:r>
    </w:p>
    <w:p>
      <w:pPr>
        <w:pStyle w:val="Heading3"/>
      </w:pPr>
      <w:r>
        <w:t>Activities</w:t>
      </w:r>
    </w:p>
    <w:p>
      <w:pPr>
        <w:pStyle w:val="ListBullet"/>
      </w:pPr>
      <w:r>
        <w:t>Diskussion über Fallstudien, die ethische Fragen aufwerfen.</w:t>
      </w:r>
    </w:p>
    <w:p>
      <w:pPr>
        <w:pStyle w:val="ListBullet"/>
      </w:pPr>
      <w:r>
        <w:t>Abschlussreflexion: Was haben die Schüler gelernt, und wie können sie es anwenden?</w:t>
      </w:r>
    </w:p>
    <w:p>
      <w:pPr>
        <w:pStyle w:val="Heading3"/>
      </w:pPr>
      <w:r>
        <w:t>Materials</w:t>
      </w:r>
    </w:p>
    <w:p>
      <w:pPr>
        <w:pStyle w:val="ListBullet"/>
      </w:pPr>
      <w:r>
        <w:t>Fallstudien</w:t>
      </w:r>
    </w:p>
    <w:p>
      <w:pPr>
        <w:pStyle w:val="ListBullet"/>
      </w:pPr>
      <w:r>
        <w:t>Reflexionsfragen</w:t>
      </w:r>
    </w:p>
    <w:p>
      <w:pPr>
        <w:pStyle w:val="Heading1"/>
      </w:pPr>
      <w:r>
        <w:t>Common Misconceptions</w:t>
      </w:r>
    </w:p>
    <w:p>
      <w:pPr>
        <w:pStyle w:val="Heading2"/>
      </w:pPr>
      <w:r>
        <w:t>Misconceptions</w:t>
      </w:r>
    </w:p>
    <w:p>
      <w:pPr>
        <w:pStyle w:val="Heading4"/>
      </w:pPr>
      <w:r>
        <w:t>Misconception</w:t>
      </w:r>
    </w:p>
    <w:p>
      <w:r>
        <w:t>ASCAND ist ein Messgerät, das genaue Tiefenmessungen liefert.</w:t>
      </w:r>
    </w:p>
    <w:p>
      <w:pPr>
        <w:pStyle w:val="Heading4"/>
      </w:pPr>
      <w:r>
        <w:t>Correction</w:t>
      </w:r>
    </w:p>
    <w:p>
      <w:r>
        <w:t>ASCAND verwendet strukturierte optische Projektion und AI-gestützte Schätzungen. Die Tiefenwerte sind Annäherungen mit Unsicherheiten.</w:t>
      </w:r>
    </w:p>
    <w:p>
      <w:pPr>
        <w:pStyle w:val="Heading4"/>
      </w:pPr>
      <w:r>
        <w:t>Misconception</w:t>
      </w:r>
    </w:p>
    <w:p>
      <w:r>
        <w:t>Punktwolken sind das gleiche wie Meshes.</w:t>
      </w:r>
    </w:p>
    <w:p>
      <w:pPr>
        <w:pStyle w:val="Heading4"/>
      </w:pPr>
      <w:r>
        <w:t>Correction</w:t>
      </w:r>
    </w:p>
    <w:p>
      <w:r>
        <w:t>Punktwolken sind Datenpunkte ohne Oberflächenverbindungen, während Meshes aus diesen Punktwolken erstellt werden und eine Oberflächenstruktur repräsentieren.</w:t>
      </w:r>
    </w:p>
    <w:p>
      <w:pPr>
        <w:pStyle w:val="Heading4"/>
      </w:pPr>
      <w:r>
        <w:t>Misconception</w:t>
      </w:r>
    </w:p>
    <w:p>
      <w:r>
        <w:t>Rückentwicklung ist immer legal und ethisch unbedenklich.</w:t>
      </w:r>
    </w:p>
    <w:p>
      <w:pPr>
        <w:pStyle w:val="Heading4"/>
      </w:pPr>
      <w:r>
        <w:t>Correction</w:t>
      </w:r>
    </w:p>
    <w:p>
      <w:r>
        <w:t>Es gibt rechtliche und ethische Grenzen, die bei der Rückentwicklung berücksichtigt werden müssen.</w:t>
      </w:r>
    </w:p>
    <w:p>
      <w:pPr>
        <w:pStyle w:val="Heading1"/>
      </w:pPr>
      <w:r>
        <w:t>Differentiation Strategies</w:t>
      </w:r>
    </w:p>
    <w:p>
      <w:pPr>
        <w:pStyle w:val="Heading2"/>
      </w:pPr>
      <w:r>
        <w:t>Supports</w:t>
      </w:r>
    </w:p>
    <w:p>
      <w:pPr>
        <w:pStyle w:val="ListBullet"/>
      </w:pPr>
      <w:r>
        <w:t>Bereitstellung von Schritt-für-Schritt-Anleitungen für technische Übungen.</w:t>
      </w:r>
    </w:p>
    <w:p>
      <w:pPr>
        <w:pStyle w:val="ListBullet"/>
      </w:pPr>
      <w:r>
        <w:t>Verwendung visueller Hilfsmittel und Demonstrationen zur Unterstützung des Verständnisses.</w:t>
      </w:r>
    </w:p>
    <w:p>
      <w:pPr>
        <w:pStyle w:val="Heading2"/>
      </w:pPr>
      <w:r>
        <w:t>Extensions</w:t>
      </w:r>
    </w:p>
    <w:p>
      <w:pPr>
        <w:pStyle w:val="ListBullet"/>
      </w:pPr>
      <w:r>
        <w:t>Ermutigung fortgeschrittener Schüler, komplexere Designs zu erstellen oder bestehende Designs kritisch zu analysieren.</w:t>
      </w:r>
    </w:p>
    <w:p>
      <w:pPr>
        <w:pStyle w:val="ListBullet"/>
      </w:pPr>
      <w:r>
        <w:t>Angebot zusätzlicher Ressourcen für Schüler, die mehr über die rechtlichen Aspekte der Rückentwicklung lernen möchten.</w:t>
      </w:r>
    </w:p>
    <w:p>
      <w:pPr>
        <w:pStyle w:val="Heading1"/>
      </w:pPr>
      <w:r>
        <w:t>Formative Assessment Suggestions</w:t>
      </w:r>
    </w:p>
    <w:p>
      <w:pPr>
        <w:pStyle w:val="ListBullet"/>
      </w:pPr>
      <w:r>
        <w:t>Beobachtungen während praktischer Übungen zur Bewertung des Verständnisses der Technologien.</w:t>
      </w:r>
    </w:p>
    <w:p>
      <w:pPr>
        <w:pStyle w:val="ListBullet"/>
      </w:pPr>
      <w:r>
        <w:t>Kurze schriftliche Reflexionen nach jeder Sitzung, um das Verständnis der Konzepte zu überprüfen.</w:t>
      </w:r>
    </w:p>
    <w:p>
      <w:pPr>
        <w:pStyle w:val="ListBullet"/>
      </w:pPr>
      <w:r>
        <w:t>Gruppenpräsentationen der entwickelten Designs zur Förderung von Peer-Feedback und Diskussion.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