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Modul</w:t>
      </w:r>
    </w:p>
    <w:p>
      <w:r>
        <w:t>Genauigkeit, Präzision und Toleranz</w:t>
      </w:r>
    </w:p>
    <w:p>
      <w:pPr>
        <w:pStyle w:val="Heading1"/>
      </w:pPr>
      <w:r>
        <w:t>Einrichtung</w:t>
      </w:r>
    </w:p>
    <w:p>
      <w:pPr>
        <w:pStyle w:val="Heading2"/>
      </w:pPr>
      <w:r>
        <w:t>Schritte</w:t>
      </w:r>
    </w:p>
    <w:p>
      <w:pPr>
        <w:pStyle w:val="ListBullet"/>
      </w:pPr>
      <w:r>
        <w:t>Stellen Sie sicher, dass der ASCAND-Projektor korrekt auf die zu scannende Fläche ausgerichtet ist.</w:t>
      </w:r>
    </w:p>
    <w:p>
      <w:pPr>
        <w:pStyle w:val="ListBullet"/>
      </w:pPr>
      <w:r>
        <w:t>Überprüfen Sie die Verbindung der Sensoren und stellen Sie sicher, dass alle Geräte ordnungsgemäß mit Strom versorgt sind.</w:t>
      </w:r>
    </w:p>
    <w:p>
      <w:pPr>
        <w:pStyle w:val="ListBullet"/>
      </w:pPr>
      <w:r>
        <w:t>Kalibrieren Sie den ASCAND-System gemäß den Herstelleranweisungen, um optimale Ergebnisse zu gewährleisten.</w:t>
      </w:r>
    </w:p>
    <w:p>
      <w:pPr>
        <w:pStyle w:val="Heading1"/>
      </w:pPr>
      <w:r>
        <w:t>Betrieb</w:t>
      </w:r>
    </w:p>
    <w:p>
      <w:pPr>
        <w:pStyle w:val="Heading2"/>
      </w:pPr>
      <w:r>
        <w:t>Schritte</w:t>
      </w:r>
    </w:p>
    <w:p>
      <w:pPr>
        <w:pStyle w:val="ListBullet"/>
      </w:pPr>
      <w:r>
        <w:t>Starten Sie das ASCAND-System und wählen Sie den geeigneten Modus für das Objekt, das Sie scannen möchten.</w:t>
      </w:r>
    </w:p>
    <w:p>
      <w:pPr>
        <w:pStyle w:val="ListBullet"/>
      </w:pPr>
      <w:r>
        <w:t>Beginnen Sie mit der strukturierten Lichtprojektion, indem Sie die Projektion aktivieren und die Kameras den projizierten Mustern folgen lassen.</w:t>
      </w:r>
    </w:p>
    <w:p>
      <w:pPr>
        <w:pStyle w:val="ListBullet"/>
      </w:pPr>
      <w:r>
        <w:t>Überwachen Sie den Scanvorgang und stellen Sie sicher, dass alle Bereiche des Objekts erfasst werden, um eine vollständige Punktwolke zu erhalten.</w:t>
      </w:r>
    </w:p>
    <w:p>
      <w:pPr>
        <w:pStyle w:val="Heading1"/>
      </w:pPr>
      <w:r>
        <w:t>Datenaufzeichnung</w:t>
      </w:r>
    </w:p>
    <w:p>
      <w:pPr>
        <w:pStyle w:val="Heading2"/>
      </w:pPr>
      <w:r>
        <w:t>Schritte</w:t>
      </w:r>
    </w:p>
    <w:p>
      <w:pPr>
        <w:pStyle w:val="ListBullet"/>
      </w:pPr>
      <w:r>
        <w:t>Speichern Sie die generierte Punktwolke in einem geeigneten Dateiformat (z.B. STL oder OBJ) für die weitere Analyse.</w:t>
      </w:r>
    </w:p>
    <w:p>
      <w:pPr>
        <w:pStyle w:val="ListBullet"/>
      </w:pPr>
      <w:r>
        <w:t>Dokumentieren Sie alle relevanten Parameter wie die verwendeten Sensoren, die Scanzeit und die Umgebungsbedingungen während des Scans.</w:t>
      </w:r>
    </w:p>
    <w:p>
      <w:pPr>
        <w:pStyle w:val="ListBullet"/>
      </w:pPr>
      <w:r>
        <w:t>Erfassen Sie die notwendigen Informationen für die spätere Datenanalyse, einschließlich der Einstellungen für die Projektion und der verwendeten Algorithmen.</w:t>
      </w:r>
    </w:p>
    <w:p>
      <w:pPr>
        <w:pStyle w:val="Heading1"/>
      </w:pPr>
      <w:r>
        <w:t>Datenanalyse</w:t>
      </w:r>
    </w:p>
    <w:p>
      <w:pPr>
        <w:pStyle w:val="Heading2"/>
      </w:pPr>
      <w:r>
        <w:t>Schritte</w:t>
      </w:r>
    </w:p>
    <w:p>
      <w:pPr>
        <w:pStyle w:val="ListBullet"/>
      </w:pPr>
      <w:r>
        <w:t>Importieren Sie die Punktwolke in eine Software zur Datenanalyse und visualisieren Sie die erfassten Daten.</w:t>
      </w:r>
    </w:p>
    <w:p>
      <w:pPr>
        <w:pStyle w:val="ListBullet"/>
      </w:pPr>
      <w:r>
        <w:t>Führen Sie eine Qualitätskontrolle durch, um sicherzustellen, dass die Punktwolke keine signifikanten Fehler oder Lücken aufweist.</w:t>
      </w:r>
    </w:p>
    <w:p>
      <w:pPr>
        <w:pStyle w:val="ListBullet"/>
      </w:pPr>
      <w:r>
        <w:t>Verwenden Sie geeignete Algorithmen zur Umwandlung der Punktwolke in ein Mesh und zur Erstellung eines digitalen Zwillings des Objekts.</w:t>
      </w:r>
    </w:p>
    <w:p>
      <w:pPr>
        <w:pStyle w:val="Heading1"/>
      </w:pPr>
      <w:r>
        <w:t>Aufraeumen</w:t>
      </w:r>
    </w:p>
    <w:p>
      <w:pPr>
        <w:pStyle w:val="Heading2"/>
      </w:pPr>
      <w:r>
        <w:t>Schritte</w:t>
      </w:r>
    </w:p>
    <w:p>
      <w:pPr>
        <w:pStyle w:val="ListBullet"/>
      </w:pPr>
      <w:r>
        <w:t>Schalten Sie das ASCAND-System und alle angeschlossenen Geräte aus.</w:t>
      </w:r>
    </w:p>
    <w:p>
      <w:pPr>
        <w:pStyle w:val="ListBullet"/>
      </w:pPr>
      <w:r>
        <w:t>Reinigen Sie den Arbeitsbereich von allen Materialien und Geräten, die während des Experiments verwendet wurden.</w:t>
      </w:r>
    </w:p>
    <w:p>
      <w:pPr>
        <w:pStyle w:val="ListBullet"/>
      </w:pPr>
      <w:r>
        <w:t>Lagern Sie alle Geräte und Materialien an ihrem vorgesehenen Platz, um eine ordentliche und sichere Umgebung zu gewährleisten.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