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/>
    </w:p>
    <w:p>
      <w:r>
        <w:rPr>
          <w:color w:val="606060"/>
          <w:sz w:val="22"/>
        </w:rPr>
        <w:t>Engineering Tradeoffs | Grade 8-12</w:t>
      </w:r>
    </w:p>
    <w:p>
      <w:pPr>
        <w:pStyle w:val="Heading1"/>
      </w:pPr>
      <w:r>
        <w:t>Driving Question</w:t>
      </w:r>
    </w:p>
    <w:p>
      <w:r/>
    </w:p>
    <w:p>
      <w:pPr>
        <w:pStyle w:val="Heading1"/>
      </w:pPr>
      <w:r>
        <w:t>Activities</w:t>
      </w:r>
    </w:p>
    <w:p>
      <w:r/>
    </w:p>
    <w:p>
      <w:pPr>
        <w:pStyle w:val="Heading1"/>
      </w:pPr>
      <w:r>
        <w:t>Vocabulary</w:t>
      </w:r>
    </w:p>
    <w:p>
      <w:r/>
    </w:p>
    <w:p>
      <w:pPr>
        <w:pStyle w:val="Heading1"/>
      </w:pPr>
      <w:r>
        <w:t>Reflection Questions</w:t>
      </w:r>
    </w:p>
    <w:p>
      <w:r/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