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Machine Vision in Manufacturing</w:t>
      </w:r>
    </w:p>
    <w:p>
      <w:r>
        <w:rPr>
          <w:color w:val="606060"/>
          <w:sz w:val="22"/>
        </w:rPr>
        <w:t>module_25 | Grade 8-12 | 5 days</w:t>
      </w:r>
    </w:p>
    <w:p/>
    <w:p>
      <w:pPr>
        <w:pStyle w:val="Heading1"/>
      </w:pPr>
      <w:r>
        <w:t>Terminology Usage</w:t>
      </w:r>
    </w:p>
    <w:p>
      <w:r>
        <w:t>Consistent: True</w:t>
      </w:r>
    </w:p>
    <w:p>
      <w:pPr>
        <w:pStyle w:val="Heading2"/>
      </w:pPr>
      <w:r>
        <w:t>Notes</w:t>
      </w:r>
    </w:p>
    <w:p>
      <w:r>
        <w:t>Die verwendete Terminologie ist in allen Artefakten einheitlich. Begriffe wie '3D-Scannen', 'Modellierung' und 'Datenverarbeitung' werden durchgehend verwendet.</w:t>
      </w:r>
    </w:p>
    <w:p>
      <w:pPr>
        <w:pStyle w:val="Heading1"/>
      </w:pPr>
      <w:r>
        <w:t>Learning Objective Alignment</w:t>
      </w:r>
    </w:p>
    <w:p>
      <w:r>
        <w:t>Consistent: True</w:t>
      </w:r>
    </w:p>
    <w:p>
      <w:pPr>
        <w:pStyle w:val="Heading2"/>
      </w:pPr>
      <w:r>
        <w:t>Notes</w:t>
      </w:r>
    </w:p>
    <w:p>
      <w:r>
        <w:t>Die Lernziele sind in allen Artefakten klar definiert und zeigen eine klare Verbindung zu den behandelten Themen. Alle Artefakte zielen darauf ab, die Schüler in den Grundlagen des 3D-Scannens und der Modellierung zu schulen.</w:t>
      </w:r>
    </w:p>
    <w:p>
      <w:pPr>
        <w:pStyle w:val="Heading1"/>
      </w:pPr>
      <w:r>
        <w:t>Session Structure Alignment</w:t>
      </w:r>
    </w:p>
    <w:p>
      <w:r>
        <w:t>Consistent: False</w:t>
      </w:r>
    </w:p>
    <w:p>
      <w:pPr>
        <w:pStyle w:val="Heading2"/>
      </w:pPr>
      <w:r>
        <w:t>Notes</w:t>
      </w:r>
    </w:p>
    <w:p>
      <w:r>
        <w:t>Die Struktur der Sitzungen variiert zwischen den Artefakten. Einige Artefakte enthalten detaillierte Schritte und Aktivitäten, während andere eine weniger strukturierte Herangehensweise zeigen. Eine einheitliche Struktur wäre wünschenswert.</w:t>
      </w:r>
    </w:p>
    <w:p>
      <w:pPr>
        <w:pStyle w:val="Heading1"/>
      </w:pPr>
      <w:r>
        <w:t>Assessment To Objective Alignment</w:t>
      </w:r>
    </w:p>
    <w:p>
      <w:r>
        <w:t>Consistent: True</w:t>
      </w:r>
    </w:p>
    <w:p>
      <w:pPr>
        <w:pStyle w:val="Heading2"/>
      </w:pPr>
      <w:r>
        <w:t>Notes</w:t>
      </w:r>
    </w:p>
    <w:p>
      <w:r>
        <w:t>Die Bewertungen sind gut auf die Lernziele abgestimmt. Jede Bewertung überprüft die spezifischen Kenntnisse und Fähigkeiten, die in den Lernzielen festgelegt sind, und stellt sicher, dass die Schüler angemessen bewertet werden.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