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Maschinenvision in der Fertigung</w:t>
      </w:r>
    </w:p>
    <w:p>
      <w:r>
        <w:rPr>
          <w:color w:val="606060"/>
          <w:sz w:val="22"/>
        </w:rPr>
        <w:t>module_25 | Grade 8-12 | 5 days</w:t>
      </w:r>
    </w:p>
    <w:p/>
    <w:p>
      <w:pPr>
        <w:pStyle w:val="Heading1"/>
      </w:pPr>
      <w:r>
        <w:t>Id</w:t>
      </w:r>
    </w:p>
    <w:p>
      <w:r>
        <w:t>module_25</w:t>
      </w:r>
    </w:p>
    <w:p>
      <w:pPr>
        <w:pStyle w:val="Heading1"/>
      </w:pPr>
      <w:r>
        <w:t>Unit</w:t>
      </w:r>
    </w:p>
    <w:p>
      <w:r>
        <w:t>Anwendungen in der realen Welt</w:t>
      </w:r>
    </w:p>
    <w:p>
      <w:pPr>
        <w:pStyle w:val="Heading1"/>
      </w:pPr>
      <w:r>
        <w:t>Drivingquestion</w:t>
      </w:r>
    </w:p>
    <w:p>
      <w:r>
        <w:t>Wie hilft Maschinenvision Herstellern bei der Inspektion, Führung und Dokumentation der Produktion?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Produktionsanforderung</w:t>
      </w:r>
    </w:p>
    <w:p>
      <w:pPr>
        <w:pStyle w:val="ListBullet"/>
      </w:pPr>
      <w:r>
        <w:t>Bild- oder 3D-Erfassung</w:t>
      </w:r>
    </w:p>
    <w:p>
      <w:pPr>
        <w:pStyle w:val="ListBullet"/>
      </w:pPr>
      <w:r>
        <w:t>Merkmalsmessung</w:t>
      </w:r>
    </w:p>
    <w:p>
      <w:pPr>
        <w:pStyle w:val="ListBullet"/>
      </w:pPr>
      <w:r>
        <w:t>Vergleich mit Spezifikation</w:t>
      </w:r>
    </w:p>
    <w:p>
      <w:pPr>
        <w:pStyle w:val="ListBullet"/>
      </w:pPr>
      <w:r>
        <w:t>Entscheidung oder Roboterguidance</w:t>
      </w:r>
    </w:p>
    <w:p>
      <w:pPr>
        <w:pStyle w:val="ListBullet"/>
      </w:pPr>
      <w:r>
        <w:t>Rückverfolgbarkeitsdokumentation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lo_25_01</w:t>
      </w:r>
    </w:p>
    <w:p>
      <w:pPr>
        <w:pStyle w:val="Heading3"/>
      </w:pPr>
      <w:r>
        <w:t>Objective</w:t>
      </w:r>
    </w:p>
    <w:p>
      <w:r>
        <w:t>Inspektions-, Führungs-, Identifizierungs- und Rückverfolgbarkeitsanwendungen der Maschinenvision identifizieren.</w:t>
      </w:r>
    </w:p>
    <w:p>
      <w:pPr>
        <w:pStyle w:val="Heading3"/>
      </w:pPr>
      <w:r>
        <w:t>Cognitivelevel</w:t>
      </w:r>
    </w:p>
    <w:p>
      <w:r>
        <w:t>verstehen</w:t>
      </w:r>
    </w:p>
    <w:p>
      <w:pPr>
        <w:pStyle w:val="Heading2"/>
      </w:pPr>
      <w:r>
        <w:t>lo_25_02</w:t>
      </w:r>
    </w:p>
    <w:p>
      <w:pPr>
        <w:pStyle w:val="Heading3"/>
      </w:pPr>
      <w:r>
        <w:t>Objective</w:t>
      </w:r>
    </w:p>
    <w:p>
      <w:r>
        <w:t>Eine Fertigungsanforderung in messbare visuelle oder geometrische Merkmale übersetzen.</w:t>
      </w:r>
    </w:p>
    <w:p>
      <w:pPr>
        <w:pStyle w:val="Heading3"/>
      </w:pPr>
      <w:r>
        <w:t>Cognitivelevel</w:t>
      </w:r>
    </w:p>
    <w:p>
      <w:r>
        <w:t>anwenden</w:t>
      </w:r>
    </w:p>
    <w:p>
      <w:pPr>
        <w:pStyle w:val="Heading2"/>
      </w:pPr>
      <w:r>
        <w:t>lo_25_03</w:t>
      </w:r>
    </w:p>
    <w:p>
      <w:pPr>
        <w:pStyle w:val="Heading3"/>
      </w:pPr>
      <w:r>
        <w:t>Objective</w:t>
      </w:r>
    </w:p>
    <w:p>
      <w:r>
        <w:t>Einen einfachen Inspektionsworkflow unter Verwendung von Scannachweisen entwerfen.</w:t>
      </w:r>
    </w:p>
    <w:p>
      <w:pPr>
        <w:pStyle w:val="Heading3"/>
      </w:pPr>
      <w:r>
        <w:t>Cognitivelevel</w:t>
      </w:r>
    </w:p>
    <w:p>
      <w:r>
        <w:t>erstellen</w:t>
      </w:r>
    </w:p>
    <w:p>
      <w:pPr>
        <w:pStyle w:val="Heading2"/>
      </w:pPr>
      <w:r>
        <w:t>lo_25_04</w:t>
      </w:r>
    </w:p>
    <w:p>
      <w:pPr>
        <w:pStyle w:val="Heading3"/>
      </w:pPr>
      <w:r>
        <w:t>Objective</w:t>
      </w:r>
    </w:p>
    <w:p>
      <w:r>
        <w:t>Falsche Akzeptanzen, falsche Ablehnungen und deren Konsequenzen analysieren.</w:t>
      </w:r>
    </w:p>
    <w:p>
      <w:pPr>
        <w:pStyle w:val="Heading3"/>
      </w:pPr>
      <w:r>
        <w:t>Cognitivelevel</w:t>
      </w:r>
    </w:p>
    <w:p>
      <w:r>
        <w:t>analysieren</w:t>
      </w:r>
    </w:p>
    <w:p>
      <w:pPr>
        <w:pStyle w:val="Heading2"/>
      </w:pPr>
      <w:r>
        <w:t>lo_25_05</w:t>
      </w:r>
    </w:p>
    <w:p>
      <w:pPr>
        <w:pStyle w:val="Heading3"/>
      </w:pPr>
      <w:r>
        <w:t>Objective</w:t>
      </w:r>
    </w:p>
    <w:p>
      <w:r>
        <w:t>Die Vorteile und Einschränkungen der Automatisierung für ein angegebenes Fertigungsszenario bewerten.</w:t>
      </w:r>
    </w:p>
    <w:p>
      <w:pPr>
        <w:pStyle w:val="Heading3"/>
      </w:pPr>
      <w:r>
        <w:t>Cognitivelevel</w:t>
      </w:r>
    </w:p>
    <w:p>
      <w:r>
        <w:t>bewerten</w:t>
      </w:r>
    </w:p>
    <w:p>
      <w:pPr>
        <w:pStyle w:val="Heading1"/>
      </w:pPr>
      <w:r>
        <w:t>Curriculumcharter</w:t>
      </w:r>
    </w:p>
    <w:p>
      <w:pPr>
        <w:pStyle w:val="Heading2"/>
      </w:pPr>
      <w:r>
        <w:t>Title</w:t>
      </w:r>
    </w:p>
    <w:p>
      <w:r>
        <w:t>ASCAND Maschinenvision Ingenieurcurriculum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Ascandaslabinstrument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Technicalaccuracyrules</w:t>
      </w:r>
    </w:p>
    <w:p>
      <w:pPr>
        <w:pStyle w:val="Heading2"/>
      </w:pPr>
      <w:r>
        <w:t>Criticaldistinctions</w:t>
      </w:r>
    </w:p>
    <w:p>
      <w:pPr>
        <w:pStyle w:val="Heading3"/>
      </w:pPr>
      <w:r>
        <w:t>Ascandsensingtechnology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 Beschreiben Sie ASCAND niemals mit diesem konkurrierenden Ansatz.</w:t>
      </w:r>
    </w:p>
    <w:p>
      <w:pPr>
        <w:pStyle w:val="Heading3"/>
      </w:pPr>
      <w:r>
        <w:t>Nonlaserworkflowcomponents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Laserworkflow</w:t>
      </w:r>
    </w:p>
    <w:p>
      <w:r>
        <w:t>Wenn der Lasermodus verwendet wird, liefert Lasertriangulation hochpräzise Formdaten. Prinzipien der optischen Geometrie und Oberflächenreflexion gelten. Dies ist eine optionale Verbesserung, nicht der primäre Workflow.</w:t>
      </w:r>
    </w:p>
    <w:p>
      <w:pPr>
        <w:pStyle w:val="Heading2"/>
      </w:pPr>
      <w:r>
        <w:t>Requiredterminologyprecision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Prohibitedclaims</w:t>
      </w:r>
    </w:p>
    <w:p>
      <w:pPr>
        <w:pStyle w:val="ListBullet"/>
      </w:pPr>
      <w:r>
        <w:t>Behaupten Sie nicht, dass die Ergebnisse von ASCAND 'perfekt' oder 'genau' sind</w:t>
      </w:r>
    </w:p>
    <w:p>
      <w:pPr>
        <w:pStyle w:val="ListBullet"/>
      </w:pPr>
      <w:r>
        <w:t>Setzen Sie AI-Schätzungen nicht mit direkten physikalischen Messungen gleich</w:t>
      </w:r>
    </w:p>
    <w:p>
      <w:pPr>
        <w:pStyle w:val="ListBullet"/>
      </w:pPr>
      <w:r>
        <w:t>Beschreiben Sie ASCAND nicht mit konkurrierenden Sensoransätzen</w:t>
      </w:r>
    </w:p>
    <w:p>
      <w:pPr>
        <w:pStyle w:val="ListBullet"/>
      </w:pPr>
      <w:r>
        <w:t>Verwechseln Sie strukturiertes Licht nicht mit anderen Rekonstruktionstechniken</w:t>
      </w:r>
    </w:p>
    <w:p>
      <w:pPr>
        <w:pStyle w:val="ListBullet"/>
      </w:pPr>
      <w:r>
        <w:t>Verwechseln Sie Lasertriangulation nicht mit AI-Tiefenschätzung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