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Medical and Assistive Applications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Id</w:t>
      </w:r>
    </w:p>
    <w:p>
      <w:r>
        <w:t>module_27</w:t>
      </w:r>
    </w:p>
    <w:p>
      <w:pPr>
        <w:pStyle w:val="Heading1"/>
      </w:pPr>
      <w:r>
        <w:t>Unit</w:t>
      </w:r>
    </w:p>
    <w:p>
      <w:r>
        <w:t>Real-World Applications</w:t>
      </w:r>
    </w:p>
    <w:p>
      <w:pPr>
        <w:pStyle w:val="Heading1"/>
      </w:pPr>
      <w:r>
        <w:t>Driving Question</w:t>
      </w:r>
    </w:p>
    <w:p>
      <w:r>
        <w:t>How can 3D capture contribute to personalized assistive solutions while demanding exceptional attention to safety, privacy, and validation?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Identify user need</w:t>
      </w:r>
    </w:p>
    <w:p>
      <w:pPr>
        <w:pStyle w:val="ListBullet"/>
      </w:pPr>
      <w:r>
        <w:t>Obtain informed permission</w:t>
      </w:r>
    </w:p>
    <w:p>
      <w:pPr>
        <w:pStyle w:val="ListBullet"/>
      </w:pPr>
      <w:r>
        <w:t>Capture relevant geometry</w:t>
      </w:r>
    </w:p>
    <w:p>
      <w:pPr>
        <w:pStyle w:val="ListBullet"/>
      </w:pPr>
      <w:r>
        <w:t>Design assistive concept</w:t>
      </w:r>
    </w:p>
    <w:p>
      <w:pPr>
        <w:pStyle w:val="ListBullet"/>
      </w:pPr>
      <w:r>
        <w:t>Validate fit and function</w:t>
      </w:r>
    </w:p>
    <w:p>
      <w:pPr>
        <w:pStyle w:val="ListBullet"/>
      </w:pPr>
      <w:r>
        <w:t>Review safety and privacy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 27 01</w:t>
      </w:r>
    </w:p>
    <w:p>
      <w:pPr>
        <w:pStyle w:val="Heading3"/>
      </w:pPr>
      <w:r>
        <w:t>Description</w:t>
      </w:r>
    </w:p>
    <w:p>
      <w:r>
        <w:t>Describe non-diagnostic uses of 3D capture in assistive design and personalization.</w:t>
      </w:r>
    </w:p>
    <w:p>
      <w:pPr>
        <w:pStyle w:val="Heading3"/>
      </w:pPr>
      <w:r>
        <w:t>Cognitive Level</w:t>
      </w:r>
    </w:p>
    <w:p>
      <w:r>
        <w:t>understand</w:t>
      </w:r>
    </w:p>
    <w:p>
      <w:pPr>
        <w:pStyle w:val="Heading2"/>
      </w:pPr>
      <w:r>
        <w:t>Lo 27 02</w:t>
      </w:r>
    </w:p>
    <w:p>
      <w:pPr>
        <w:pStyle w:val="Heading3"/>
      </w:pPr>
      <w:r>
        <w:t>Description</w:t>
      </w:r>
    </w:p>
    <w:p>
      <w:r>
        <w:t>Identify privacy, consent, hygiene, fit, and safety requirements.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 27 03</w:t>
      </w:r>
    </w:p>
    <w:p>
      <w:pPr>
        <w:pStyle w:val="Heading3"/>
      </w:pPr>
      <w:r>
        <w:t>Description</w:t>
      </w:r>
    </w:p>
    <w:p>
      <w:r>
        <w:t>Use a non-human proxy object to model a personalized design workflow.</w:t>
      </w:r>
    </w:p>
    <w:p>
      <w:pPr>
        <w:pStyle w:val="Heading3"/>
      </w:pPr>
      <w:r>
        <w:t>Cognitive Level</w:t>
      </w:r>
    </w:p>
    <w:p>
      <w:r>
        <w:t>apply</w:t>
      </w:r>
    </w:p>
    <w:p>
      <w:pPr>
        <w:pStyle w:val="Heading2"/>
      </w:pPr>
      <w:r>
        <w:t>Lo 27 04</w:t>
      </w:r>
    </w:p>
    <w:p>
      <w:pPr>
        <w:pStyle w:val="Heading3"/>
      </w:pPr>
      <w:r>
        <w:t>Description</w:t>
      </w:r>
    </w:p>
    <w:p>
      <w:r>
        <w:t>Evaluate a concept against user-centered criteria and constraints.</w:t>
      </w:r>
    </w:p>
    <w:p>
      <w:pPr>
        <w:pStyle w:val="Heading3"/>
      </w:pPr>
      <w:r>
        <w:t>Cognitive Level</w:t>
      </w:r>
    </w:p>
    <w:p>
      <w:r>
        <w:t>evaluate</w:t>
      </w:r>
    </w:p>
    <w:p>
      <w:pPr>
        <w:pStyle w:val="Heading2"/>
      </w:pPr>
      <w:r>
        <w:t>Lo 27 05</w:t>
      </w:r>
    </w:p>
    <w:p>
      <w:pPr>
        <w:pStyle w:val="Heading3"/>
      </w:pPr>
      <w:r>
        <w:t>Description</w:t>
      </w:r>
    </w:p>
    <w:p>
      <w:r>
        <w:t>Explain why classroom prototypes are not medical devices and require professional validation.</w:t>
      </w:r>
    </w:p>
    <w:p>
      <w:pPr>
        <w:pStyle w:val="Heading3"/>
      </w:pPr>
      <w:r>
        <w:t>Cognitive Level</w:t>
      </w:r>
    </w:p>
    <w:p>
      <w:r>
        <w:t>understand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This curriculum teaches Grades 8-12 students the science, mathematics, computer science, and engineering principles underlying machine vision and 3D scanning technology.</w:t>
      </w:r>
    </w:p>
    <w:p>
      <w:pPr>
        <w:pStyle w:val="Heading2"/>
      </w:pPr>
      <w:r>
        <w:t>Central Question</w:t>
      </w:r>
    </w:p>
    <w:p>
      <w:r>
        <w:t>How do computers build a useful digital understanding of the physical world?</w:t>
      </w:r>
    </w:p>
    <w:p>
      <w:pPr>
        <w:pStyle w:val="Heading2"/>
      </w:pPr>
      <w:r>
        <w:t>Curriculum Scope</w:t>
      </w:r>
    </w:p>
    <w:p>
      <w:r>
        <w:t>Six units covering digital imaging, shape measurement, computer vision, digital twin construction, engineering principles, and real-world applications.</w:t>
      </w:r>
    </w:p>
    <w:p>
      <w:pPr>
        <w:pStyle w:val="Heading2"/>
      </w:pPr>
      <w:r>
        <w:t>Ascand Usage</w:t>
      </w:r>
    </w:p>
    <w:p>
      <w:r>
        <w:t>The ASCAND 3D scanner serves as the primary laboratory instrument in this curriculum. ASCAND is a tool for learning, not the subject of product marketing. Students use ASCAND to investigate scientific and engineering concepts.</w:t>
      </w:r>
    </w:p>
    <w:p>
      <w:pPr>
        <w:pStyle w:val="Heading2"/>
      </w:pPr>
      <w:r>
        <w:t>Integration</w:t>
      </w:r>
    </w:p>
    <w:p>
      <w:r>
        <w:t>This curriculum integrates mathematics, physics, computer science, artificial intelligence, computer vision, engineering, digital manufacturing, 3D printing, measurement and uncertainty, design thinking, and systems thinking.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