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Machine Vision in Space Exploration</w:t>
      </w:r>
    </w:p>
    <w:p>
      <w:r>
        <w:rPr>
          <w:color w:val="606060"/>
          <w:sz w:val="22"/>
        </w:rPr>
        <w:t>module_28 | Grade 8-12 | 5 days</w:t>
      </w:r>
    </w:p>
    <w:p/>
    <w:p>
      <w:pPr>
        <w:pStyle w:val="Heading1"/>
      </w:pPr>
      <w:r>
        <w:t>Id</w:t>
      </w:r>
    </w:p>
    <w:p>
      <w:r>
        <w:t>module_28</w:t>
      </w:r>
    </w:p>
    <w:p>
      <w:pPr>
        <w:pStyle w:val="Heading1"/>
      </w:pPr>
      <w:r>
        <w:t>Unit</w:t>
      </w:r>
    </w:p>
    <w:p>
      <w:r>
        <w:t>Real-World Applications</w:t>
      </w:r>
    </w:p>
    <w:p>
      <w:pPr>
        <w:pStyle w:val="Heading1"/>
      </w:pPr>
      <w:r>
        <w:t>Driving Question</w:t>
      </w:r>
    </w:p>
    <w:p>
      <w:r>
        <w:t>How can machines inspect, navigate, and study environments where human access is limited or delayed?</w:t>
      </w:r>
    </w:p>
    <w:p>
      <w:pPr>
        <w:pStyle w:val="Heading1"/>
      </w:pPr>
      <w:r>
        <w:t>Grade 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5 days</w:t>
      </w:r>
    </w:p>
    <w:p>
      <w:pPr>
        <w:pStyle w:val="Heading1"/>
      </w:pPr>
      <w:r>
        <w:t>Conceptual Workflow</w:t>
      </w:r>
    </w:p>
    <w:p>
      <w:pPr>
        <w:pStyle w:val="ListBullet"/>
      </w:pPr>
      <w:r>
        <w:t>Remote environment</w:t>
      </w:r>
    </w:p>
    <w:p>
      <w:pPr>
        <w:pStyle w:val="ListBullet"/>
      </w:pPr>
      <w:r>
        <w:t>Sensors collect limited data</w:t>
      </w:r>
    </w:p>
    <w:p>
      <w:pPr>
        <w:pStyle w:val="ListBullet"/>
      </w:pPr>
      <w:r>
        <w:t>Onboard or ground processing</w:t>
      </w:r>
    </w:p>
    <w:p>
      <w:pPr>
        <w:pStyle w:val="ListBullet"/>
      </w:pPr>
      <w:r>
        <w:t>3D representation</w:t>
      </w:r>
    </w:p>
    <w:p>
      <w:pPr>
        <w:pStyle w:val="ListBullet"/>
      </w:pPr>
      <w:r>
        <w:t>Scientific or engineering decision</w:t>
      </w:r>
    </w:p>
    <w:p>
      <w:pPr>
        <w:pStyle w:val="ListBullet"/>
      </w:pPr>
      <w:r>
        <w:t>Transmit and update</w:t>
      </w:r>
    </w:p>
    <w:p>
      <w:pPr>
        <w:pStyle w:val="Heading1"/>
      </w:pPr>
      <w:r>
        <w:t>Learning Objectives</w:t>
      </w:r>
    </w:p>
    <w:p>
      <w:pPr>
        <w:pStyle w:val="Heading2"/>
      </w:pPr>
      <w:r>
        <w:t>Lo 28 01</w:t>
      </w:r>
    </w:p>
    <w:p>
      <w:pPr>
        <w:pStyle w:val="Heading3"/>
      </w:pPr>
      <w:r>
        <w:t>Objective</w:t>
      </w:r>
    </w:p>
    <w:p>
      <w:r>
        <w:t>Explain why remote and autonomous systems need robust perception.</w:t>
      </w:r>
    </w:p>
    <w:p>
      <w:pPr>
        <w:pStyle w:val="Heading3"/>
      </w:pPr>
      <w:r>
        <w:t>Cognitive Level</w:t>
      </w:r>
    </w:p>
    <w:p>
      <w:r>
        <w:t>understand</w:t>
      </w:r>
    </w:p>
    <w:p>
      <w:pPr>
        <w:pStyle w:val="Heading2"/>
      </w:pPr>
      <w:r>
        <w:t>Lo 28 02</w:t>
      </w:r>
    </w:p>
    <w:p>
      <w:pPr>
        <w:pStyle w:val="Heading3"/>
      </w:pPr>
      <w:r>
        <w:t>Objective</w:t>
      </w:r>
    </w:p>
    <w:p>
      <w:r>
        <w:t>Relate lighting, communication delay, dust, scale, and uncertainty to space-vision challenges.</w:t>
      </w:r>
    </w:p>
    <w:p>
      <w:pPr>
        <w:pStyle w:val="Heading3"/>
      </w:pPr>
      <w:r>
        <w:t>Cognitive Level</w:t>
      </w:r>
    </w:p>
    <w:p>
      <w:r>
        <w:t>analyze</w:t>
      </w:r>
    </w:p>
    <w:p>
      <w:pPr>
        <w:pStyle w:val="Heading2"/>
      </w:pPr>
      <w:r>
        <w:t>Lo 28 03</w:t>
      </w:r>
    </w:p>
    <w:p>
      <w:pPr>
        <w:pStyle w:val="Heading3"/>
      </w:pPr>
      <w:r>
        <w:t>Objective</w:t>
      </w:r>
    </w:p>
    <w:p>
      <w:r>
        <w:t>Design a capture or inspection strategy for a simulated remote object.</w:t>
      </w:r>
    </w:p>
    <w:p>
      <w:pPr>
        <w:pStyle w:val="Heading3"/>
      </w:pPr>
      <w:r>
        <w:t>Cognitive Level</w:t>
      </w:r>
    </w:p>
    <w:p>
      <w:r>
        <w:t>create</w:t>
      </w:r>
    </w:p>
    <w:p>
      <w:pPr>
        <w:pStyle w:val="Heading2"/>
      </w:pPr>
      <w:r>
        <w:t>Lo 28 04</w:t>
      </w:r>
    </w:p>
    <w:p>
      <w:pPr>
        <w:pStyle w:val="Heading3"/>
      </w:pPr>
      <w:r>
        <w:t>Objective</w:t>
      </w:r>
    </w:p>
    <w:p>
      <w:r>
        <w:t>Evaluate tradeoffs between onboard processing and transmitting raw data.</w:t>
      </w:r>
    </w:p>
    <w:p>
      <w:pPr>
        <w:pStyle w:val="Heading3"/>
      </w:pPr>
      <w:r>
        <w:t>Cognitive Level</w:t>
      </w:r>
    </w:p>
    <w:p>
      <w:r>
        <w:t>evaluate</w:t>
      </w:r>
    </w:p>
    <w:p>
      <w:pPr>
        <w:pStyle w:val="Heading2"/>
      </w:pPr>
      <w:r>
        <w:t>Lo 28 05</w:t>
      </w:r>
    </w:p>
    <w:p>
      <w:pPr>
        <w:pStyle w:val="Heading3"/>
      </w:pPr>
      <w:r>
        <w:t>Objective</w:t>
      </w:r>
    </w:p>
    <w:p>
      <w:r>
        <w:t>Use evidence to prioritize inspection targets under limited time or bandwidth.</w:t>
      </w:r>
    </w:p>
    <w:p>
      <w:pPr>
        <w:pStyle w:val="Heading3"/>
      </w:pPr>
      <w:r>
        <w:t>Cognitive Level</w:t>
      </w:r>
    </w:p>
    <w:p>
      <w:r>
        <w:t>evaluate</w:t>
      </w:r>
    </w:p>
    <w:p>
      <w:pPr>
        <w:pStyle w:val="Heading1"/>
      </w:pPr>
      <w:r>
        <w:t>Curriculum Charter</w:t>
      </w:r>
    </w:p>
    <w:p>
      <w:pPr>
        <w:pStyle w:val="Heading2"/>
      </w:pPr>
      <w:r>
        <w:t>Purpose</w:t>
      </w:r>
    </w:p>
    <w:p>
      <w:r>
        <w:t>This curriculum teaches Grades 8-12 students the science, mathematics, computer science, and engineering principles underlying machine vision and 3D scanning technology.</w:t>
      </w:r>
    </w:p>
    <w:p>
      <w:pPr>
        <w:pStyle w:val="Heading2"/>
      </w:pPr>
      <w:r>
        <w:t>Central Question</w:t>
      </w:r>
    </w:p>
    <w:p>
      <w:r>
        <w:t>How do computers build a useful digital understanding of the physical world?</w:t>
      </w:r>
    </w:p>
    <w:p>
      <w:pPr>
        <w:pStyle w:val="Heading2"/>
      </w:pPr>
      <w:r>
        <w:t>Curriculum Scope</w:t>
      </w:r>
    </w:p>
    <w:p>
      <w:r>
        <w:t>Six units covering digital imaging, shape measurement, computer vision, digital twin construction, engineering principles, and real-world applications.</w:t>
      </w:r>
    </w:p>
    <w:p>
      <w:pPr>
        <w:pStyle w:val="Heading2"/>
      </w:pPr>
      <w:r>
        <w:t>Ascand Instrument</w:t>
      </w:r>
    </w:p>
    <w:p>
      <w:r>
        <w:t>The ASCAND 3D scanner serves as the primary laboratory instrument in this curriculum. ASCAND is a tool for learning, not the subject of product marketing. Students use ASCAND to investigate scientific and engineering concepts.</w:t>
      </w:r>
    </w:p>
    <w:p>
      <w:pPr>
        <w:pStyle w:val="Heading2"/>
      </w:pPr>
      <w:r>
        <w:t>Integration</w:t>
      </w:r>
    </w:p>
    <w:p>
      <w:r>
        <w:t>This curriculum integrates mathematics, physics, computer science, artificial intelligence, computer vision, engineering, digital manufacturing, 3D printing, measurement and uncertainty, design thinking, and systems thinking.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