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Machine Vision in Space Exploration</w:t>
      </w:r>
    </w:p>
    <w:p>
      <w:r>
        <w:rPr>
          <w:color w:val="606060"/>
          <w:sz w:val="22"/>
        </w:rPr>
        <w:t>module_28 | Grade 8-12 | 5 days</w:t>
      </w:r>
    </w:p>
    <w:p/>
    <w:p>
      <w:pPr>
        <w:pStyle w:val="Heading1"/>
      </w:pPr>
      <w:r>
        <w:t>Module Overview</w:t>
      </w:r>
    </w:p>
    <w:p>
      <w:r>
        <w:t>This module explores the use of machine vision in space exploration, focusing on how remote and autonomous systems can inspect and study environments where human access is limited. Through hands-on activities and the use of ASCAND technology, students will learn to design and implement strategies for capturing data from remote objects, evaluate trade-offs in data processing, and prioritize inspection targets effectively.</w:t>
      </w:r>
    </w:p>
    <w:p>
      <w:pPr>
        <w:pStyle w:val="Heading1"/>
      </w:pPr>
      <w:r>
        <w:t>Background Content</w:t>
      </w:r>
    </w:p>
    <w:p>
      <w:r>
        <w:t>In the realm of space exploration, robust perception is essential for remote and autonomous systems to navigate and inspect environments that are often inhospitable or inaccessible to humans. ASCAND utilizes structured optical projection, AI-based analysis, and sensor fusion to gather and interpret data. Structured light patterns, such as Gray code, are projected onto objects to encode position information accurately. This data, analyzed through AI depth estimation techniques, provides valuable insights into the geometry and characteristics of the scanned surfaces. Understanding the distinctions between measurement, calculation, estimation, and inference is crucial for interpreting results correctly. This background will help educators facilitate discussions about the challenges faced in space vision, including lighting conditions, communication delays, and the presence of dust or debris.</w:t>
      </w:r>
    </w:p>
    <w:p>
      <w:pPr>
        <w:pStyle w:val="Heading1"/>
      </w:pPr>
      <w:r>
        <w:t>Session Plans</w:t>
      </w:r>
    </w:p>
    <w:p>
      <w:pPr>
        <w:pStyle w:val="Heading2"/>
      </w:pPr>
      <w:r>
        <w:t>Introduction to Machine Vision and ASCAND</w:t>
      </w:r>
    </w:p>
    <w:p>
      <w:r>
        <w:t>Session Number: 1</w:t>
      </w:r>
    </w:p>
    <w:p>
      <w:pPr>
        <w:pStyle w:val="Heading3"/>
      </w:pPr>
      <w:r>
        <w:t>Objectives</w:t>
      </w:r>
    </w:p>
    <w:p>
      <w:pPr>
        <w:pStyle w:val="ListBullet"/>
      </w:pPr>
      <w:r>
        <w:t>Define machine vision and its significance in space exploration.</w:t>
      </w:r>
    </w:p>
    <w:p>
      <w:pPr>
        <w:pStyle w:val="ListBullet"/>
      </w:pPr>
      <w:r>
        <w:t>Introduce ASCAND technology and its components.</w:t>
      </w:r>
    </w:p>
    <w:p>
      <w:pPr>
        <w:pStyle w:val="Heading3"/>
      </w:pPr>
      <w:r>
        <w:t>Activities</w:t>
      </w:r>
    </w:p>
    <w:p>
      <w:pPr>
        <w:pStyle w:val="ListBullet"/>
      </w:pPr>
      <w:r>
        <w:t>Engage students with a discussion on what machine vision is and where it is used.</w:t>
      </w:r>
    </w:p>
    <w:p>
      <w:pPr>
        <w:pStyle w:val="ListBullet"/>
      </w:pPr>
      <w:r>
        <w:t>Present a video or demonstration of ASCAND in action.</w:t>
      </w:r>
    </w:p>
    <w:p>
      <w:pPr>
        <w:pStyle w:val="ListBullet"/>
      </w:pPr>
      <w:r>
        <w:t>Have students brainstorm potential applications of ASCAND in space exploration.</w:t>
      </w:r>
    </w:p>
    <w:p>
      <w:pPr>
        <w:pStyle w:val="Heading3"/>
      </w:pPr>
      <w:r>
        <w:t>Materials</w:t>
      </w:r>
    </w:p>
    <w:p>
      <w:pPr>
        <w:pStyle w:val="ListBullet"/>
      </w:pPr>
      <w:r>
        <w:t>Video of ASCAND technology</w:t>
      </w:r>
    </w:p>
    <w:p>
      <w:pPr>
        <w:pStyle w:val="ListBullet"/>
      </w:pPr>
      <w:r>
        <w:t>Whiteboard and markers for brainstorming</w:t>
      </w:r>
    </w:p>
    <w:p>
      <w:pPr>
        <w:pStyle w:val="Heading2"/>
      </w:pPr>
      <w:r>
        <w:t>Challenges of Space Vision</w:t>
      </w:r>
    </w:p>
    <w:p>
      <w:r>
        <w:t>Session Number: 2</w:t>
      </w:r>
    </w:p>
    <w:p>
      <w:pPr>
        <w:pStyle w:val="Heading3"/>
      </w:pPr>
      <w:r>
        <w:t>Objectives</w:t>
      </w:r>
    </w:p>
    <w:p>
      <w:pPr>
        <w:pStyle w:val="ListBullet"/>
      </w:pPr>
      <w:r>
        <w:t>Identify key challenges faced by remote systems in space environments.</w:t>
      </w:r>
    </w:p>
    <w:p>
      <w:pPr>
        <w:pStyle w:val="ListBullet"/>
      </w:pPr>
      <w:r>
        <w:t>Discuss the impact of lighting, communication delays, and other factors.</w:t>
      </w:r>
    </w:p>
    <w:p>
      <w:pPr>
        <w:pStyle w:val="Heading3"/>
      </w:pPr>
      <w:r>
        <w:t>Activities</w:t>
      </w:r>
    </w:p>
    <w:p>
      <w:pPr>
        <w:pStyle w:val="ListBullet"/>
      </w:pPr>
      <w:r>
        <w:t>Group discussion on the challenges of space vision.</w:t>
      </w:r>
    </w:p>
    <w:p>
      <w:pPr>
        <w:pStyle w:val="ListBullet"/>
      </w:pPr>
      <w:r>
        <w:t>Case study analysis of a mission that faced these challenges.</w:t>
      </w:r>
    </w:p>
    <w:p>
      <w:pPr>
        <w:pStyle w:val="ListBullet"/>
      </w:pPr>
      <w:r>
        <w:t>Create a concept map highlighting challenges and their implications.</w:t>
      </w:r>
    </w:p>
    <w:p>
      <w:pPr>
        <w:pStyle w:val="Heading3"/>
      </w:pPr>
      <w:r>
        <w:t>Materials</w:t>
      </w:r>
    </w:p>
    <w:p>
      <w:pPr>
        <w:pStyle w:val="ListBullet"/>
      </w:pPr>
      <w:r>
        <w:t>Case study handouts</w:t>
      </w:r>
    </w:p>
    <w:p>
      <w:pPr>
        <w:pStyle w:val="ListBullet"/>
      </w:pPr>
      <w:r>
        <w:t>Poster paper for concept maps</w:t>
      </w:r>
    </w:p>
    <w:p>
      <w:pPr>
        <w:pStyle w:val="Heading2"/>
      </w:pPr>
      <w:r>
        <w:t>Designing Capture Strategies</w:t>
      </w:r>
    </w:p>
    <w:p>
      <w:r>
        <w:t>Session Number: 3</w:t>
      </w:r>
    </w:p>
    <w:p>
      <w:pPr>
        <w:pStyle w:val="Heading3"/>
      </w:pPr>
      <w:r>
        <w:t>Objectives</w:t>
      </w:r>
    </w:p>
    <w:p>
      <w:pPr>
        <w:pStyle w:val="ListBullet"/>
      </w:pPr>
      <w:r>
        <w:t>Design a capture or inspection strategy for a simulated remote object.</w:t>
      </w:r>
    </w:p>
    <w:p>
      <w:pPr>
        <w:pStyle w:val="ListBullet"/>
      </w:pPr>
      <w:r>
        <w:t>Explain the reasoning behind the chosen strategy.</w:t>
      </w:r>
    </w:p>
    <w:p>
      <w:pPr>
        <w:pStyle w:val="Heading3"/>
      </w:pPr>
      <w:r>
        <w:t>Activities</w:t>
      </w:r>
    </w:p>
    <w:p>
      <w:pPr>
        <w:pStyle w:val="ListBullet"/>
      </w:pPr>
      <w:r>
        <w:t>Introduce a simulated remote object scenario.</w:t>
      </w:r>
    </w:p>
    <w:p>
      <w:pPr>
        <w:pStyle w:val="ListBullet"/>
      </w:pPr>
      <w:r>
        <w:t>In groups, students will design their inspection strategy using ASCAND.</w:t>
      </w:r>
    </w:p>
    <w:p>
      <w:pPr>
        <w:pStyle w:val="ListBullet"/>
      </w:pPr>
      <w:r>
        <w:t>Present and defend their strategies to the class.</w:t>
      </w:r>
    </w:p>
    <w:p>
      <w:pPr>
        <w:pStyle w:val="Heading3"/>
      </w:pPr>
      <w:r>
        <w:t>Materials</w:t>
      </w:r>
    </w:p>
    <w:p>
      <w:pPr>
        <w:pStyle w:val="ListBullet"/>
      </w:pPr>
      <w:r>
        <w:t>Simulated object data</w:t>
      </w:r>
    </w:p>
    <w:p>
      <w:pPr>
        <w:pStyle w:val="ListBullet"/>
      </w:pPr>
      <w:r>
        <w:t>ASCAND operational guidelines</w:t>
      </w:r>
    </w:p>
    <w:p>
      <w:pPr>
        <w:pStyle w:val="Heading2"/>
      </w:pPr>
      <w:r>
        <w:t>Data Processing Trade-offs</w:t>
      </w:r>
    </w:p>
    <w:p>
      <w:r>
        <w:t>Session Number: 4</w:t>
      </w:r>
    </w:p>
    <w:p>
      <w:pPr>
        <w:pStyle w:val="Heading3"/>
      </w:pPr>
      <w:r>
        <w:t>Objectives</w:t>
      </w:r>
    </w:p>
    <w:p>
      <w:pPr>
        <w:pStyle w:val="ListBullet"/>
      </w:pPr>
      <w:r>
        <w:t>Evaluate trade-offs between onboard processing and transmitting raw data.</w:t>
      </w:r>
    </w:p>
    <w:p>
      <w:pPr>
        <w:pStyle w:val="ListBullet"/>
      </w:pPr>
      <w:r>
        <w:t>Understand the implications of bandwidth limitations.</w:t>
      </w:r>
    </w:p>
    <w:p>
      <w:pPr>
        <w:pStyle w:val="Heading3"/>
      </w:pPr>
      <w:r>
        <w:t>Activities</w:t>
      </w:r>
    </w:p>
    <w:p>
      <w:pPr>
        <w:pStyle w:val="ListBullet"/>
      </w:pPr>
      <w:r>
        <w:t>Conduct a role-play activity where students simulate data processing decisions.</w:t>
      </w:r>
    </w:p>
    <w:p>
      <w:pPr>
        <w:pStyle w:val="ListBullet"/>
      </w:pPr>
      <w:r>
        <w:t>Debate the pros and cons of different data handling approaches.</w:t>
      </w:r>
    </w:p>
    <w:p>
      <w:pPr>
        <w:pStyle w:val="ListBullet"/>
      </w:pPr>
      <w:r>
        <w:t>Reflect on the impact of their decisions on mission success.</w:t>
      </w:r>
    </w:p>
    <w:p>
      <w:pPr>
        <w:pStyle w:val="Heading3"/>
      </w:pPr>
      <w:r>
        <w:t>Materials</w:t>
      </w:r>
    </w:p>
    <w:p>
      <w:pPr>
        <w:pStyle w:val="ListBullet"/>
      </w:pPr>
      <w:r>
        <w:t>Role-play scenario cards</w:t>
      </w:r>
    </w:p>
    <w:p>
      <w:pPr>
        <w:pStyle w:val="ListBullet"/>
      </w:pPr>
      <w:r>
        <w:t>Debate guidelines</w:t>
      </w:r>
    </w:p>
    <w:p>
      <w:pPr>
        <w:pStyle w:val="Heading2"/>
      </w:pPr>
      <w:r>
        <w:t>Prioritizing Inspection Targets</w:t>
      </w:r>
    </w:p>
    <w:p>
      <w:r>
        <w:t>Session Number: 5</w:t>
      </w:r>
    </w:p>
    <w:p>
      <w:pPr>
        <w:pStyle w:val="Heading3"/>
      </w:pPr>
      <w:r>
        <w:t>Objectives</w:t>
      </w:r>
    </w:p>
    <w:p>
      <w:pPr>
        <w:pStyle w:val="ListBullet"/>
      </w:pPr>
      <w:r>
        <w:t>Use evidence to prioritize inspection targets under limited time or bandwidth.</w:t>
      </w:r>
    </w:p>
    <w:p>
      <w:pPr>
        <w:pStyle w:val="ListBullet"/>
      </w:pPr>
      <w:r>
        <w:t>Develop a rationale for target selection based on available data.</w:t>
      </w:r>
    </w:p>
    <w:p>
      <w:pPr>
        <w:pStyle w:val="Heading3"/>
      </w:pPr>
      <w:r>
        <w:t>Activities</w:t>
      </w:r>
    </w:p>
    <w:p>
      <w:pPr>
        <w:pStyle w:val="ListBullet"/>
      </w:pPr>
      <w:r>
        <w:t>Provide students with a set of data and potential targets.</w:t>
      </w:r>
    </w:p>
    <w:p>
      <w:pPr>
        <w:pStyle w:val="ListBullet"/>
      </w:pPr>
      <w:r>
        <w:t>In groups, students will prioritize targets based on given criteria.</w:t>
      </w:r>
    </w:p>
    <w:p>
      <w:pPr>
        <w:pStyle w:val="ListBullet"/>
      </w:pPr>
      <w:r>
        <w:t>Present their prioritization and reasoning to the class.</w:t>
      </w:r>
    </w:p>
    <w:p>
      <w:pPr>
        <w:pStyle w:val="Heading3"/>
      </w:pPr>
      <w:r>
        <w:t>Materials</w:t>
      </w:r>
    </w:p>
    <w:p>
      <w:pPr>
        <w:pStyle w:val="ListBullet"/>
      </w:pPr>
      <w:r>
        <w:t>Data sets for target prioritization</w:t>
      </w:r>
    </w:p>
    <w:p>
      <w:pPr>
        <w:pStyle w:val="ListBullet"/>
      </w:pPr>
      <w:r>
        <w:t>Criteria rubric for evaluation</w:t>
      </w:r>
    </w:p>
    <w:p>
      <w:pPr>
        <w:pStyle w:val="Heading1"/>
      </w:pPr>
      <w:r>
        <w:t>Common Misconceptions</w:t>
      </w:r>
    </w:p>
    <w:p>
      <w:pPr>
        <w:pStyle w:val="Heading3"/>
      </w:pPr>
      <w:r>
        <w:t>Misconception</w:t>
      </w:r>
    </w:p>
    <w:p>
      <w:r>
        <w:t>ASCAND uses lasers to measure depth.</w:t>
      </w:r>
    </w:p>
    <w:p>
      <w:pPr>
        <w:pStyle w:val="Heading3"/>
      </w:pPr>
      <w:r>
        <w:t>Correction</w:t>
      </w:r>
    </w:p>
    <w:p>
      <w:r>
        <w:t>ASCAND uses structured optical projection and AI-based analysis for depth estimation, not lasers.</w:t>
      </w:r>
    </w:p>
    <w:p>
      <w:pPr>
        <w:pStyle w:val="Heading3"/>
      </w:pPr>
      <w:r>
        <w:t>Misconception</w:t>
      </w:r>
    </w:p>
    <w:p>
      <w:r>
        <w:t>AI depth estimation provides exact measurements.</w:t>
      </w:r>
    </w:p>
    <w:p>
      <w:pPr>
        <w:pStyle w:val="Heading3"/>
      </w:pPr>
      <w:r>
        <w:t>Correction</w:t>
      </w:r>
    </w:p>
    <w:p>
      <w:r>
        <w:t>AI depth estimation yields estimates with acknowledged uncertainty, not direct measurements.</w:t>
      </w:r>
    </w:p>
    <w:p>
      <w:pPr>
        <w:pStyle w:val="Heading3"/>
      </w:pPr>
      <w:r>
        <w:t>Misconception</w:t>
      </w:r>
    </w:p>
    <w:p>
      <w:r>
        <w:t>Gray code directly measures depth.</w:t>
      </w:r>
    </w:p>
    <w:p>
      <w:pPr>
        <w:pStyle w:val="Heading3"/>
      </w:pPr>
      <w:r>
        <w:t>Correction</w:t>
      </w:r>
    </w:p>
    <w:p>
      <w:r>
        <w:t>Gray code encodes angular position; depth requires additional geometric computation.</w:t>
      </w:r>
    </w:p>
    <w:p>
      <w:pPr>
        <w:pStyle w:val="Heading1"/>
      </w:pPr>
      <w:r>
        <w:t>Differentiation Strategies</w:t>
      </w:r>
    </w:p>
    <w:p>
      <w:pPr>
        <w:pStyle w:val="Heading2"/>
      </w:pPr>
      <w:r>
        <w:t>Supports</w:t>
      </w:r>
    </w:p>
    <w:p>
      <w:pPr>
        <w:pStyle w:val="ListBullet"/>
      </w:pPr>
      <w:r>
        <w:t>Provide graphic organizers to help students structure their ideas during discussions.</w:t>
      </w:r>
    </w:p>
    <w:p>
      <w:pPr>
        <w:pStyle w:val="ListBullet"/>
      </w:pPr>
      <w:r>
        <w:t>Use guided questions to assist students in their design and reasoning processes.</w:t>
      </w:r>
    </w:p>
    <w:p>
      <w:pPr>
        <w:pStyle w:val="Heading2"/>
      </w:pPr>
      <w:r>
        <w:t>Extensions</w:t>
      </w:r>
    </w:p>
    <w:p>
      <w:pPr>
        <w:pStyle w:val="ListBullet"/>
      </w:pPr>
      <w:r>
        <w:t>Encourage advanced students to explore the underlying algorithms of AI depth estimation.</w:t>
      </w:r>
    </w:p>
    <w:p>
      <w:pPr>
        <w:pStyle w:val="ListBullet"/>
      </w:pPr>
      <w:r>
        <w:t>Have students research real-world applications of ASCAND technology in current space missions.</w:t>
      </w:r>
    </w:p>
    <w:p>
      <w:pPr>
        <w:pStyle w:val="Heading1"/>
      </w:pPr>
      <w:r>
        <w:t>Formative Assessment Suggestions</w:t>
      </w:r>
    </w:p>
    <w:p>
      <w:pPr>
        <w:pStyle w:val="ListBullet"/>
      </w:pPr>
      <w:r>
        <w:t>Use exit tickets after each session to assess students' understanding of key concepts.</w:t>
      </w:r>
    </w:p>
    <w:p>
      <w:pPr>
        <w:pStyle w:val="ListBullet"/>
      </w:pPr>
      <w:r>
        <w:t>Conduct quick quizzes to evaluate comprehension of technical terminology.</w:t>
      </w:r>
    </w:p>
    <w:p>
      <w:pPr>
        <w:pStyle w:val="ListBullet"/>
      </w:pPr>
      <w:r>
        <w:t>Implement peer review of group presentations to foster collaborative learning and critical thinking.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