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Digital Twins for Systems and Infrastructure</w:t>
      </w:r>
    </w:p>
    <w:p>
      <w:r>
        <w:rPr>
          <w:color w:val="606060"/>
          <w:sz w:val="22"/>
        </w:rPr>
        <w:t>module_29 | Grade 8-12 | 5 days</w:t>
      </w:r>
    </w:p>
    <w:p/>
    <w:p>
      <w:pPr>
        <w:pStyle w:val="Heading1"/>
      </w:pPr>
      <w:r>
        <w:t>Moduleoverview</w:t>
      </w:r>
    </w:p>
    <w:p>
      <w:r>
        <w:t>This module explores the concept of digital twins in systems and infrastructure, focusing on the transition from static 3D models to dynamic digital twins that are responsive to real-time data and system states. Students will engage with ASCAND technology to understand how structured optical projection and AI depth estimation contribute to creating accurate digital representations of physical assets.</w:t>
      </w:r>
    </w:p>
    <w:p>
      <w:pPr>
        <w:pStyle w:val="Heading1"/>
      </w:pPr>
      <w:r>
        <w:t>Backgroundcontent</w:t>
      </w:r>
    </w:p>
    <w:p>
      <w:r>
        <w:t>Understanding digital twins requires a solid grasp of the technologies involved. ASCAND leverages structured optical projection, specifically Gray code patterns, to encode spatial information. These patterns help in determining the position of points on an object’s surface. The process involves capturing multiple frames to analyze the deformation of the projected patterns, which allows for the creation of point clouds. Subsequently, AI depth estimation techniques are applied to infer depth values based on these images, providing an additional layer of data interpretation. It's critical to emphasize that AI depth estimation is an estimation process, not a direct measurement, and has inherent uncertainties. Instructors should highlight the distinctions between measurement, calculation, and estimation, as this understanding is vital for students to develop a nuanced view of digital twin technology.</w:t>
      </w:r>
    </w:p>
    <w:p>
      <w:pPr>
        <w:pStyle w:val="Heading1"/>
      </w:pPr>
      <w:r>
        <w:t>Sessionplans</w:t>
      </w:r>
    </w:p>
    <w:p>
      <w:pPr>
        <w:pStyle w:val="Heading3"/>
      </w:pPr>
      <w:r>
        <w:t>Sessiontitle</w:t>
      </w:r>
    </w:p>
    <w:p>
      <w:r>
        <w:t>Introduction to Digital Twins</w:t>
      </w:r>
    </w:p>
    <w:p>
      <w:pPr>
        <w:pStyle w:val="Heading3"/>
      </w:pPr>
      <w:r>
        <w:t>Objectives</w:t>
      </w:r>
    </w:p>
    <w:p>
      <w:pPr>
        <w:pStyle w:val="ListBullet"/>
      </w:pPr>
      <w:r>
        <w:t>Define what a digital twin is and how it differs from a static 3D model.</w:t>
      </w:r>
    </w:p>
    <w:p>
      <w:pPr>
        <w:pStyle w:val="ListBullet"/>
      </w:pPr>
      <w:r>
        <w:t>Discuss the importance of data, purpose, and system state in creating digital twins.</w:t>
      </w:r>
    </w:p>
    <w:p>
      <w:pPr>
        <w:pStyle w:val="Heading3"/>
      </w:pPr>
      <w:r>
        <w:t>Activities</w:t>
      </w:r>
    </w:p>
    <w:p>
      <w:pPr>
        <w:pStyle w:val="ListBullet"/>
      </w:pPr>
      <w:r>
        <w:t>Engage students in a discussion about digital twins in various industries.</w:t>
      </w:r>
    </w:p>
    <w:p>
      <w:pPr>
        <w:pStyle w:val="ListBullet"/>
      </w:pPr>
      <w:r>
        <w:t>Introduce examples of digital twins and their applications.</w:t>
      </w:r>
    </w:p>
    <w:p>
      <w:pPr>
        <w:pStyle w:val="ListBullet"/>
      </w:pPr>
      <w:r>
        <w:t>Assign students to research a digital twin example and present its features.</w:t>
      </w:r>
    </w:p>
    <w:p>
      <w:pPr>
        <w:pStyle w:val="Heading3"/>
      </w:pPr>
      <w:r>
        <w:t>Materials</w:t>
      </w:r>
    </w:p>
    <w:p>
      <w:pPr>
        <w:pStyle w:val="ListBullet"/>
      </w:pPr>
      <w:r>
        <w:t>Examples of digital twins in industry</w:t>
      </w:r>
    </w:p>
    <w:p>
      <w:pPr>
        <w:pStyle w:val="ListBullet"/>
      </w:pPr>
      <w:r>
        <w:t>Research resources</w:t>
      </w:r>
    </w:p>
    <w:p>
      <w:pPr>
        <w:pStyle w:val="Heading3"/>
      </w:pPr>
      <w:r>
        <w:t>Sessiontitle</w:t>
      </w:r>
    </w:p>
    <w:p>
      <w:r>
        <w:t>Understanding ASCAND Technology</w:t>
      </w:r>
    </w:p>
    <w:p>
      <w:pPr>
        <w:pStyle w:val="Heading3"/>
      </w:pPr>
      <w:r>
        <w:t>Objectives</w:t>
      </w:r>
    </w:p>
    <w:p>
      <w:pPr>
        <w:pStyle w:val="ListBullet"/>
      </w:pPr>
      <w:r>
        <w:t>Explain how structured optical projection and AI depth estimation work together.</w:t>
      </w:r>
    </w:p>
    <w:p>
      <w:pPr>
        <w:pStyle w:val="ListBullet"/>
      </w:pPr>
      <w:r>
        <w:t>Differentiate between measurement, calculation, and estimation in the context of ASCAND.</w:t>
      </w:r>
    </w:p>
    <w:p>
      <w:pPr>
        <w:pStyle w:val="Heading3"/>
      </w:pPr>
      <w:r>
        <w:t>Activities</w:t>
      </w:r>
    </w:p>
    <w:p>
      <w:pPr>
        <w:pStyle w:val="ListBullet"/>
      </w:pPr>
      <w:r>
        <w:t>Demonstrate ASCAND technology and its components.</w:t>
      </w:r>
    </w:p>
    <w:p>
      <w:pPr>
        <w:pStyle w:val="ListBullet"/>
      </w:pPr>
      <w:r>
        <w:t>Conduct a hands-on activity where students observe how structured light patterns project onto various surfaces.</w:t>
      </w:r>
    </w:p>
    <w:p>
      <w:pPr>
        <w:pStyle w:val="ListBullet"/>
      </w:pPr>
      <w:r>
        <w:t>Facilitate a group discussion on the implications of using AI for depth estimation.</w:t>
      </w:r>
    </w:p>
    <w:p>
      <w:pPr>
        <w:pStyle w:val="Heading3"/>
      </w:pPr>
      <w:r>
        <w:t>Materials</w:t>
      </w:r>
    </w:p>
    <w:p>
      <w:pPr>
        <w:pStyle w:val="ListBullet"/>
      </w:pPr>
      <w:r>
        <w:t>ASCAND instrument</w:t>
      </w:r>
    </w:p>
    <w:p>
      <w:pPr>
        <w:pStyle w:val="ListBullet"/>
      </w:pPr>
      <w:r>
        <w:t>Various objects for scanning</w:t>
      </w:r>
    </w:p>
    <w:p>
      <w:pPr>
        <w:pStyle w:val="Heading3"/>
      </w:pPr>
      <w:r>
        <w:t>Sessiontitle</w:t>
      </w:r>
    </w:p>
    <w:p>
      <w:r>
        <w:t>Data Collection and Analysis</w:t>
      </w:r>
    </w:p>
    <w:p>
      <w:pPr>
        <w:pStyle w:val="Heading3"/>
      </w:pPr>
      <w:r>
        <w:t>Objectives</w:t>
      </w:r>
    </w:p>
    <w:p>
      <w:pPr>
        <w:pStyle w:val="ListBullet"/>
      </w:pPr>
      <w:r>
        <w:t>Conduct scans using ASCAND and collect data.</w:t>
      </w:r>
    </w:p>
    <w:p>
      <w:pPr>
        <w:pStyle w:val="ListBullet"/>
      </w:pPr>
      <w:r>
        <w:t>Analyze the resulting point clouds and meshes.</w:t>
      </w:r>
    </w:p>
    <w:p>
      <w:pPr>
        <w:pStyle w:val="Heading3"/>
      </w:pPr>
      <w:r>
        <w:t>Activities</w:t>
      </w:r>
    </w:p>
    <w:p>
      <w:pPr>
        <w:pStyle w:val="ListBullet"/>
      </w:pPr>
      <w:r>
        <w:t>Guide students in performing scans of classroom objects.</w:t>
      </w:r>
    </w:p>
    <w:p>
      <w:pPr>
        <w:pStyle w:val="ListBullet"/>
      </w:pPr>
      <w:r>
        <w:t>Instruct students on processing the data to create point clouds.</w:t>
      </w:r>
    </w:p>
    <w:p>
      <w:pPr>
        <w:pStyle w:val="ListBullet"/>
      </w:pPr>
      <w:r>
        <w:t>Facilitate a lab session to convert point clouds into meshes.</w:t>
      </w:r>
    </w:p>
    <w:p>
      <w:pPr>
        <w:pStyle w:val="Heading3"/>
      </w:pPr>
      <w:r>
        <w:t>Materials</w:t>
      </w:r>
    </w:p>
    <w:p>
      <w:pPr>
        <w:pStyle w:val="ListBullet"/>
      </w:pPr>
      <w:r>
        <w:t>ASCAND instrument</w:t>
      </w:r>
    </w:p>
    <w:p>
      <w:pPr>
        <w:pStyle w:val="ListBullet"/>
      </w:pPr>
      <w:r>
        <w:t>Computers with processing software</w:t>
      </w:r>
    </w:p>
    <w:p>
      <w:pPr>
        <w:pStyle w:val="Heading3"/>
      </w:pPr>
      <w:r>
        <w:t>Sessiontitle</w:t>
      </w:r>
    </w:p>
    <w:p>
      <w:r>
        <w:t>Evaluating Digital Twin Applications</w:t>
      </w:r>
    </w:p>
    <w:p>
      <w:pPr>
        <w:pStyle w:val="Heading3"/>
      </w:pPr>
      <w:r>
        <w:t>Objectives</w:t>
      </w:r>
    </w:p>
    <w:p>
      <w:pPr>
        <w:pStyle w:val="ListBullet"/>
      </w:pPr>
      <w:r>
        <w:t>Identify the types of data necessary for specific digital twin applications.</w:t>
      </w:r>
    </w:p>
    <w:p>
      <w:pPr>
        <w:pStyle w:val="ListBullet"/>
      </w:pPr>
      <w:r>
        <w:t>Evaluate the benefits and limitations of digital twins.</w:t>
      </w:r>
    </w:p>
    <w:p>
      <w:pPr>
        <w:pStyle w:val="Heading3"/>
      </w:pPr>
      <w:r>
        <w:t>Activities</w:t>
      </w:r>
    </w:p>
    <w:p>
      <w:pPr>
        <w:pStyle w:val="ListBullet"/>
      </w:pPr>
      <w:r>
        <w:t>Provide case studies of digital twin applications.</w:t>
      </w:r>
    </w:p>
    <w:p>
      <w:pPr>
        <w:pStyle w:val="ListBullet"/>
      </w:pPr>
      <w:r>
        <w:t>Have students work in groups to outline the required data for their chosen application.</w:t>
      </w:r>
    </w:p>
    <w:p>
      <w:pPr>
        <w:pStyle w:val="ListBullet"/>
      </w:pPr>
      <w:r>
        <w:t>Discuss privacy and maintenance considerations related to digital twins.</w:t>
      </w:r>
    </w:p>
    <w:p>
      <w:pPr>
        <w:pStyle w:val="Heading3"/>
      </w:pPr>
      <w:r>
        <w:t>Materials</w:t>
      </w:r>
    </w:p>
    <w:p>
      <w:pPr>
        <w:pStyle w:val="ListBullet"/>
      </w:pPr>
      <w:r>
        <w:t>Case studies</w:t>
      </w:r>
    </w:p>
    <w:p>
      <w:pPr>
        <w:pStyle w:val="ListBullet"/>
      </w:pPr>
      <w:r>
        <w:t>Guidelines for evaluation</w:t>
      </w:r>
    </w:p>
    <w:p>
      <w:pPr>
        <w:pStyle w:val="Heading3"/>
      </w:pPr>
      <w:r>
        <w:t>Sessiontitle</w:t>
      </w:r>
    </w:p>
    <w:p>
      <w:r>
        <w:t>Reflection and Future Directions</w:t>
      </w:r>
    </w:p>
    <w:p>
      <w:pPr>
        <w:pStyle w:val="Heading3"/>
      </w:pPr>
      <w:r>
        <w:t>Objectives</w:t>
      </w:r>
    </w:p>
    <w:p>
      <w:pPr>
        <w:pStyle w:val="ListBullet"/>
      </w:pPr>
      <w:r>
        <w:t>Reflect on the learning process and the importance of model validity.</w:t>
      </w:r>
    </w:p>
    <w:p>
      <w:pPr>
        <w:pStyle w:val="ListBullet"/>
      </w:pPr>
      <w:r>
        <w:t>Discuss future trends in digital twin technology.</w:t>
      </w:r>
    </w:p>
    <w:p>
      <w:pPr>
        <w:pStyle w:val="Heading3"/>
      </w:pPr>
      <w:r>
        <w:t>Activities</w:t>
      </w:r>
    </w:p>
    <w:p>
      <w:pPr>
        <w:pStyle w:val="ListBullet"/>
      </w:pPr>
      <w:r>
        <w:t>Engage students in a reflective discussion on how physical changes affect digital twin validity.</w:t>
      </w:r>
    </w:p>
    <w:p>
      <w:pPr>
        <w:pStyle w:val="ListBullet"/>
      </w:pPr>
      <w:r>
        <w:t>Encourage students to brainstorm potential future applications of digital twins.</w:t>
      </w:r>
    </w:p>
    <w:p>
      <w:pPr>
        <w:pStyle w:val="ListBullet"/>
      </w:pPr>
      <w:r>
        <w:t>Conclude with a presentation of their findings and ideas.</w:t>
      </w:r>
    </w:p>
    <w:p>
      <w:pPr>
        <w:pStyle w:val="Heading3"/>
      </w:pPr>
      <w:r>
        <w:t>Materials</w:t>
      </w:r>
    </w:p>
    <w:p>
      <w:pPr>
        <w:pStyle w:val="ListBullet"/>
      </w:pPr>
      <w:r>
        <w:t>Reflective prompts</w:t>
      </w:r>
    </w:p>
    <w:p>
      <w:pPr>
        <w:pStyle w:val="ListBullet"/>
      </w:pPr>
      <w:r>
        <w:t>Presentation materials</w:t>
      </w:r>
    </w:p>
    <w:p>
      <w:pPr>
        <w:pStyle w:val="Heading1"/>
      </w:pPr>
      <w:r>
        <w:t>Commonmisconceptions</w:t>
      </w:r>
    </w:p>
    <w:p>
      <w:pPr>
        <w:pStyle w:val="Heading2"/>
      </w:pPr>
      <w:r>
        <w:t>Misconceptionlist</w:t>
      </w:r>
    </w:p>
    <w:p>
      <w:pPr>
        <w:pStyle w:val="Heading4"/>
      </w:pPr>
      <w:r>
        <w:t>Misconception</w:t>
      </w:r>
    </w:p>
    <w:p>
      <w:r>
        <w:t>A static 3D model is the same as a digital twin.</w:t>
      </w:r>
    </w:p>
    <w:p>
      <w:pPr>
        <w:pStyle w:val="Heading4"/>
      </w:pPr>
      <w:r>
        <w:t>Correction</w:t>
      </w:r>
    </w:p>
    <w:p>
      <w:r>
        <w:t>A digital twin is dynamic and linked to real-time data and system state, whereas a static model does not change.</w:t>
      </w:r>
    </w:p>
    <w:p>
      <w:pPr>
        <w:pStyle w:val="Heading4"/>
      </w:pPr>
      <w:r>
        <w:t>Misconception</w:t>
      </w:r>
    </w:p>
    <w:p>
      <w:r>
        <w:t>AI depth estimation is a direct measurement.</w:t>
      </w:r>
    </w:p>
    <w:p>
      <w:pPr>
        <w:pStyle w:val="Heading4"/>
      </w:pPr>
      <w:r>
        <w:t>Correction</w:t>
      </w:r>
    </w:p>
    <w:p>
      <w:r>
        <w:t>AI depth estimation is an estimation process with uncertainty, not a direct measurement.</w:t>
      </w:r>
    </w:p>
    <w:p>
      <w:pPr>
        <w:pStyle w:val="Heading2"/>
      </w:pPr>
      <w:r>
        <w:t>Addressingstrategies</w:t>
      </w:r>
    </w:p>
    <w:p>
      <w:pPr>
        <w:pStyle w:val="ListBullet"/>
      </w:pPr>
      <w:r>
        <w:t>Use visual aids to differentiate between static models and digital twins.</w:t>
      </w:r>
    </w:p>
    <w:p>
      <w:pPr>
        <w:pStyle w:val="ListBullet"/>
      </w:pPr>
      <w:r>
        <w:t>Provide hands-on demonstrations that showcase the differences in data collection methods.</w:t>
      </w:r>
    </w:p>
    <w:p>
      <w:pPr>
        <w:pStyle w:val="Heading1"/>
      </w:pPr>
      <w:r>
        <w:t>Differentiationstrategies</w:t>
      </w:r>
    </w:p>
    <w:p>
      <w:pPr>
        <w:pStyle w:val="Heading2"/>
      </w:pPr>
      <w:r>
        <w:t>Supports</w:t>
      </w:r>
    </w:p>
    <w:p>
      <w:pPr>
        <w:pStyle w:val="ListBullet"/>
      </w:pPr>
      <w:r>
        <w:t>Provide additional scaffolding for students who struggle with technical concepts, such as simplified explanations or visual diagrams.</w:t>
      </w:r>
    </w:p>
    <w:p>
      <w:pPr>
        <w:pStyle w:val="ListBullet"/>
      </w:pPr>
      <w:r>
        <w:t>Pair students for collaborative learning to facilitate peer support.</w:t>
      </w:r>
    </w:p>
    <w:p>
      <w:pPr>
        <w:pStyle w:val="Heading2"/>
      </w:pPr>
      <w:r>
        <w:t>Extensions</w:t>
      </w:r>
    </w:p>
    <w:p>
      <w:pPr>
        <w:pStyle w:val="ListBullet"/>
      </w:pPr>
      <w:r>
        <w:t>Encourage advanced students to explore additional applications of digital twins in emerging technologies.</w:t>
      </w:r>
    </w:p>
    <w:p>
      <w:pPr>
        <w:pStyle w:val="ListBullet"/>
      </w:pPr>
      <w:r>
        <w:t>Invite students to research and present on the ethical implications of digital twins in society.</w:t>
      </w:r>
    </w:p>
    <w:p>
      <w:pPr>
        <w:pStyle w:val="Heading1"/>
      </w:pPr>
      <w:r>
        <w:t>Formativeassessmentsuggestions</w:t>
      </w:r>
    </w:p>
    <w:p>
      <w:pPr>
        <w:pStyle w:val="ListBullet"/>
      </w:pPr>
      <w:r>
        <w:t>Utilize exit tickets to gauge student understanding of key concepts after each session.</w:t>
      </w:r>
    </w:p>
    <w:p>
      <w:pPr>
        <w:pStyle w:val="ListBullet"/>
      </w:pPr>
      <w:r>
        <w:t>Conduct peer reviews of group presentations to encourage collaborative feedback.</w:t>
      </w:r>
    </w:p>
    <w:p>
      <w:pPr>
        <w:pStyle w:val="ListBullet"/>
      </w:pPr>
      <w:r>
        <w:t>Implement quick quizzes on terminology and concepts covered in the module.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